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F98B52" w14:textId="77777777" w:rsidR="00A5475A" w:rsidRDefault="00A5475A" w:rsidP="008D5D49">
      <w:pPr>
        <w:jc w:val="center"/>
        <w:rPr>
          <w:color w:val="000000" w:themeColor="text1"/>
          <w:sz w:val="36"/>
          <w:szCs w:val="36"/>
        </w:rPr>
      </w:pPr>
      <w:bookmarkStart w:id="0" w:name="SOMMARIO"/>
      <w:bookmarkEnd w:id="0"/>
    </w:p>
    <w:p w14:paraId="5AEF7B3C" w14:textId="77777777" w:rsidR="00A5475A" w:rsidRDefault="00A5475A" w:rsidP="008D5D49">
      <w:pPr>
        <w:jc w:val="center"/>
        <w:rPr>
          <w:color w:val="000000" w:themeColor="text1"/>
          <w:sz w:val="36"/>
          <w:szCs w:val="36"/>
        </w:rPr>
      </w:pPr>
    </w:p>
    <w:p w14:paraId="77AE1E5B" w14:textId="2C62875B" w:rsidR="00DB3934" w:rsidRDefault="00DB3934" w:rsidP="008D5D49">
      <w:pPr>
        <w:jc w:val="center"/>
        <w:rPr>
          <w:color w:val="000000" w:themeColor="text1"/>
          <w:sz w:val="36"/>
          <w:szCs w:val="36"/>
        </w:rPr>
      </w:pPr>
      <w:r>
        <w:rPr>
          <w:noProof/>
        </w:rPr>
        <w:drawing>
          <wp:inline distT="0" distB="0" distL="0" distR="0" wp14:anchorId="4D086A24" wp14:editId="49803F40">
            <wp:extent cx="828675" cy="933450"/>
            <wp:effectExtent l="0" t="0" r="0" b="0"/>
            <wp:docPr id="593022538" name="Immagine 593022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pic:nvPicPr>
                  <pic:blipFill>
                    <a:blip r:embed="rId11">
                      <a:extLst>
                        <a:ext uri="{28A0092B-C50C-407E-A947-70E740481C1C}">
                          <a14:useLocalDpi xmlns:a14="http://schemas.microsoft.com/office/drawing/2010/main" val="0"/>
                        </a:ext>
                      </a:extLst>
                    </a:blip>
                    <a:stretch>
                      <a:fillRect/>
                    </a:stretch>
                  </pic:blipFill>
                  <pic:spPr>
                    <a:xfrm>
                      <a:off x="0" y="0"/>
                      <a:ext cx="828675" cy="933450"/>
                    </a:xfrm>
                    <a:prstGeom prst="rect">
                      <a:avLst/>
                    </a:prstGeom>
                  </pic:spPr>
                </pic:pic>
              </a:graphicData>
            </a:graphic>
          </wp:inline>
        </w:drawing>
      </w:r>
    </w:p>
    <w:p w14:paraId="13B99EF4" w14:textId="77777777" w:rsidR="00454C0E" w:rsidRDefault="00454C0E" w:rsidP="00005EC9">
      <w:pPr>
        <w:pStyle w:val="Header"/>
        <w:tabs>
          <w:tab w:val="clear" w:pos="9638"/>
          <w:tab w:val="right" w:pos="8647"/>
        </w:tabs>
        <w:jc w:val="center"/>
        <w:rPr>
          <w:rFonts w:ascii="Palace Script MT" w:hAnsi="Palace Script MT"/>
          <w:spacing w:val="30"/>
          <w:kern w:val="20"/>
          <w:sz w:val="130"/>
        </w:rPr>
      </w:pPr>
      <w:r w:rsidRPr="64CE3AD1">
        <w:rPr>
          <w:rFonts w:ascii="Palace Script MT" w:hAnsi="Palace Script MT"/>
          <w:spacing w:val="30"/>
          <w:kern w:val="20"/>
          <w:sz w:val="130"/>
          <w:szCs w:val="130"/>
        </w:rPr>
        <w:t>Ministero della Giustizia</w:t>
      </w:r>
    </w:p>
    <w:p w14:paraId="26FE5468" w14:textId="77777777" w:rsidR="008F6FD4" w:rsidRPr="008F6FD4" w:rsidRDefault="008F6FD4" w:rsidP="008F6FD4">
      <w:pPr>
        <w:widowControl/>
        <w:jc w:val="center"/>
        <w:rPr>
          <w:rFonts w:ascii="Palace Script MT" w:eastAsia="Palace Script MT" w:hAnsi="Palace Script MT" w:cs="Palace Script MT"/>
          <w:color w:val="222222"/>
          <w:sz w:val="43"/>
          <w:szCs w:val="43"/>
        </w:rPr>
      </w:pPr>
      <w:r w:rsidRPr="008F6FD4">
        <w:rPr>
          <w:rFonts w:ascii="Palace Script MT" w:eastAsia="Palace Script MT" w:hAnsi="Palace Script MT" w:cs="Palace Script MT"/>
          <w:color w:val="222222"/>
          <w:sz w:val="43"/>
          <w:szCs w:val="43"/>
        </w:rPr>
        <w:t>Dipartimento per l’innovazione tecnologica della giustizia</w:t>
      </w:r>
    </w:p>
    <w:p w14:paraId="52D02355" w14:textId="683D3BA1" w:rsidR="32B7A167" w:rsidRPr="009D47BC" w:rsidRDefault="32B7A167" w:rsidP="64CE3AD1">
      <w:pPr>
        <w:widowControl/>
        <w:jc w:val="center"/>
        <w:rPr>
          <w:rFonts w:ascii="Palace Script MT" w:eastAsia="Palace Script MT" w:hAnsi="Palace Script MT" w:cs="Palace Script MT"/>
          <w:color w:val="222222"/>
          <w:sz w:val="43"/>
          <w:szCs w:val="43"/>
        </w:rPr>
      </w:pPr>
      <w:r w:rsidRPr="009D47BC">
        <w:rPr>
          <w:rStyle w:val="normaltextrun"/>
          <w:rFonts w:ascii="Palace Script MT" w:eastAsia="Palace Script MT" w:hAnsi="Palace Script MT" w:cs="Palace Script MT"/>
          <w:color w:val="222222"/>
          <w:sz w:val="43"/>
          <w:szCs w:val="43"/>
        </w:rPr>
        <w:t>Direzione generale per i Sistemi Informativi Automatizzati </w:t>
      </w:r>
    </w:p>
    <w:p w14:paraId="4B811F17" w14:textId="2B71D97F" w:rsidR="64CE3AD1" w:rsidRDefault="64CE3AD1" w:rsidP="64CE3AD1">
      <w:pPr>
        <w:pStyle w:val="paragraph"/>
        <w:shd w:val="clear" w:color="auto" w:fill="FFFFFF" w:themeFill="background1"/>
        <w:spacing w:before="0" w:beforeAutospacing="0" w:after="0" w:afterAutospacing="0"/>
        <w:jc w:val="center"/>
        <w:rPr>
          <w:rStyle w:val="eop"/>
          <w:rFonts w:ascii="Palace Script MT" w:hAnsi="Palace Script MT" w:cs="Segoe UI"/>
          <w:color w:val="222222"/>
          <w:sz w:val="44"/>
          <w:szCs w:val="44"/>
        </w:rPr>
      </w:pPr>
    </w:p>
    <w:p w14:paraId="0AD7D1F4" w14:textId="149E3CBC" w:rsidR="00454C0E" w:rsidRDefault="00454C0E" w:rsidP="00005EC9"/>
    <w:p w14:paraId="158CA987" w14:textId="5050607B" w:rsidR="00454C0E" w:rsidRDefault="00454C0E" w:rsidP="00005EC9"/>
    <w:p w14:paraId="3692309E" w14:textId="6C950F11" w:rsidR="00454C0E" w:rsidRDefault="00454C0E" w:rsidP="00005EC9"/>
    <w:p w14:paraId="2D6FE2E8" w14:textId="3860AF21" w:rsidR="007F1F7F" w:rsidRDefault="007F1F7F" w:rsidP="00005EC9"/>
    <w:p w14:paraId="702B5E73" w14:textId="4AD35D55" w:rsidR="007F1F7F" w:rsidRDefault="007F1F7F" w:rsidP="00005EC9"/>
    <w:p w14:paraId="29B073F3" w14:textId="715D0498" w:rsidR="007F1F7F" w:rsidRDefault="007F1F7F" w:rsidP="00005EC9"/>
    <w:p w14:paraId="18863AD3" w14:textId="708B7103" w:rsidR="007F1F7F" w:rsidRDefault="007F1F7F" w:rsidP="00005EC9"/>
    <w:p w14:paraId="307B816B" w14:textId="77777777" w:rsidR="007F1F7F" w:rsidRDefault="007F1F7F" w:rsidP="00005EC9"/>
    <w:p w14:paraId="2B9029F3" w14:textId="77777777" w:rsidR="00454C0E" w:rsidRDefault="00454C0E" w:rsidP="00005EC9">
      <w:pPr>
        <w:rPr>
          <w:color w:val="000000" w:themeColor="text1"/>
          <w:sz w:val="36"/>
          <w:szCs w:val="36"/>
        </w:rPr>
      </w:pPr>
    </w:p>
    <w:p w14:paraId="17CCE957" w14:textId="2D588B09" w:rsidR="00F53DF0" w:rsidRPr="00005EC9" w:rsidRDefault="00953C2B" w:rsidP="00005EC9">
      <w:pPr>
        <w:jc w:val="center"/>
        <w:rPr>
          <w:b/>
          <w:bCs/>
          <w:color w:val="000000" w:themeColor="text1"/>
          <w:sz w:val="36"/>
          <w:szCs w:val="36"/>
        </w:rPr>
      </w:pPr>
      <w:r w:rsidRPr="00005EC9">
        <w:rPr>
          <w:b/>
          <w:bCs/>
          <w:color w:val="000000" w:themeColor="text1"/>
          <w:sz w:val="36"/>
          <w:szCs w:val="36"/>
        </w:rPr>
        <w:t>PIANO DI MONITORAGGIO</w:t>
      </w:r>
      <w:r w:rsidR="000C006E">
        <w:rPr>
          <w:b/>
          <w:bCs/>
          <w:color w:val="000000" w:themeColor="text1"/>
          <w:sz w:val="36"/>
          <w:szCs w:val="36"/>
        </w:rPr>
        <w:br/>
        <w:t>CONTRATTO</w:t>
      </w:r>
    </w:p>
    <w:p w14:paraId="3A7A9CA9" w14:textId="77777777" w:rsidR="00F168F4" w:rsidRDefault="00F168F4" w:rsidP="00F168F4">
      <w:pPr>
        <w:rPr>
          <w:color w:val="000000" w:themeColor="text1"/>
          <w:sz w:val="36"/>
          <w:szCs w:val="36"/>
        </w:rPr>
      </w:pPr>
    </w:p>
    <w:p w14:paraId="60A64EB0" w14:textId="64B17F4A" w:rsidR="00F168F4" w:rsidRDefault="009871AD" w:rsidP="00753F3F">
      <w:pPr>
        <w:tabs>
          <w:tab w:val="left" w:pos="3214"/>
        </w:tabs>
        <w:jc w:val="center"/>
        <w:rPr>
          <w:color w:val="000000" w:themeColor="text1"/>
          <w:sz w:val="36"/>
          <w:szCs w:val="36"/>
        </w:rPr>
      </w:pPr>
      <w:r w:rsidRPr="009871AD">
        <w:rPr>
          <w:i/>
          <w:iCs/>
          <w:color w:val="000000" w:themeColor="text1"/>
          <w:sz w:val="36"/>
          <w:szCs w:val="36"/>
        </w:rPr>
        <w:t>Fornitura di servizi di conduzione sistemistica ed evoluzione infrastrutturale del Portale vendite pubbliche</w:t>
      </w:r>
      <w:r w:rsidR="00152AC0">
        <w:rPr>
          <w:i/>
          <w:iCs/>
          <w:color w:val="000000" w:themeColor="text1"/>
          <w:sz w:val="36"/>
          <w:szCs w:val="36"/>
        </w:rPr>
        <w:t xml:space="preserve"> </w:t>
      </w:r>
      <w:r w:rsidR="00753F3F">
        <w:rPr>
          <w:i/>
          <w:iCs/>
          <w:color w:val="000000" w:themeColor="text1"/>
          <w:sz w:val="36"/>
          <w:szCs w:val="36"/>
        </w:rPr>
        <w:t>– CIG:</w:t>
      </w:r>
      <w:r w:rsidR="00753F3F" w:rsidRPr="00753F3F">
        <w:t xml:space="preserve"> </w:t>
      </w:r>
      <w:r w:rsidR="000E5504" w:rsidRPr="000E5504">
        <w:rPr>
          <w:i/>
          <w:iCs/>
          <w:color w:val="000000" w:themeColor="text1"/>
          <w:sz w:val="36"/>
          <w:szCs w:val="36"/>
        </w:rPr>
        <w:t>8134726C3F</w:t>
      </w:r>
    </w:p>
    <w:p w14:paraId="04AAC8F9" w14:textId="785C8867" w:rsidR="00044919" w:rsidRPr="00E16405" w:rsidRDefault="00F53DF0">
      <w:pPr>
        <w:rPr>
          <w:color w:val="000000" w:themeColor="text1"/>
        </w:rPr>
      </w:pPr>
      <w:r w:rsidRPr="00F168F4">
        <w:rPr>
          <w:sz w:val="36"/>
          <w:szCs w:val="36"/>
        </w:rPr>
        <w:br w:type="page"/>
      </w:r>
    </w:p>
    <w:sdt>
      <w:sdtPr>
        <w:rPr>
          <w:rFonts w:ascii="Times New Roman" w:eastAsia="Times New Roman" w:hAnsi="Times New Roman" w:cs="Times New Roman"/>
          <w:color w:val="auto"/>
          <w:sz w:val="22"/>
          <w:szCs w:val="22"/>
          <w:lang w:val="it-IT"/>
        </w:rPr>
        <w:id w:val="309677863"/>
        <w:docPartObj>
          <w:docPartGallery w:val="Table of Contents"/>
          <w:docPartUnique/>
        </w:docPartObj>
      </w:sdtPr>
      <w:sdtEndPr>
        <w:rPr>
          <w:b/>
          <w:bCs/>
          <w:noProof/>
        </w:rPr>
      </w:sdtEndPr>
      <w:sdtContent>
        <w:p w14:paraId="26EC9DB3" w14:textId="4E5EEDCF" w:rsidR="00044919" w:rsidRPr="00152AC0" w:rsidRDefault="00044919">
          <w:pPr>
            <w:pStyle w:val="TOCHeading"/>
            <w:rPr>
              <w:rFonts w:asciiTheme="minorHAnsi" w:hAnsiTheme="minorHAnsi" w:cstheme="minorHAnsi"/>
              <w:b/>
              <w:bCs/>
              <w:color w:val="auto"/>
              <w:lang w:val="it-IT"/>
            </w:rPr>
          </w:pPr>
          <w:r w:rsidRPr="00152AC0">
            <w:rPr>
              <w:rFonts w:asciiTheme="minorHAnsi" w:hAnsiTheme="minorHAnsi" w:cstheme="minorHAnsi"/>
              <w:b/>
              <w:bCs/>
              <w:color w:val="auto"/>
              <w:lang w:val="it-IT"/>
            </w:rPr>
            <w:t>Sommario</w:t>
          </w:r>
        </w:p>
        <w:p w14:paraId="2AD60A3F" w14:textId="77777777" w:rsidR="00044919" w:rsidRPr="00152AC0" w:rsidRDefault="00044919" w:rsidP="00044919">
          <w:pPr>
            <w:rPr>
              <w:rFonts w:asciiTheme="minorHAnsi" w:hAnsiTheme="minorHAnsi" w:cstheme="minorHAnsi"/>
            </w:rPr>
          </w:pPr>
        </w:p>
        <w:p w14:paraId="562D99B9" w14:textId="1F08EF71" w:rsidR="009D47BC" w:rsidRDefault="00044919">
          <w:pPr>
            <w:pStyle w:val="TOC1"/>
            <w:tabs>
              <w:tab w:val="left" w:pos="440"/>
              <w:tab w:val="right" w:leader="dot" w:pos="9346"/>
            </w:tabs>
            <w:rPr>
              <w:rFonts w:asciiTheme="minorHAnsi" w:eastAsiaTheme="minorEastAsia" w:hAnsiTheme="minorHAnsi" w:cstheme="minorBidi"/>
              <w:noProof/>
              <w:kern w:val="2"/>
              <w:lang w:val="en-US"/>
              <w14:ligatures w14:val="standardContextual"/>
            </w:rPr>
          </w:pPr>
          <w:r w:rsidRPr="00044919">
            <w:rPr>
              <w:rFonts w:asciiTheme="minorHAnsi" w:hAnsiTheme="minorHAnsi" w:cstheme="minorHAnsi"/>
            </w:rPr>
            <w:fldChar w:fldCharType="begin"/>
          </w:r>
          <w:r w:rsidRPr="00044919">
            <w:rPr>
              <w:rFonts w:asciiTheme="minorHAnsi" w:hAnsiTheme="minorHAnsi" w:cstheme="minorHAnsi"/>
            </w:rPr>
            <w:instrText xml:space="preserve"> TOC \o "1-3" \h \z \u </w:instrText>
          </w:r>
          <w:r w:rsidRPr="00044919">
            <w:rPr>
              <w:rFonts w:asciiTheme="minorHAnsi" w:hAnsiTheme="minorHAnsi" w:cstheme="minorHAnsi"/>
            </w:rPr>
            <w:fldChar w:fldCharType="separate"/>
          </w:r>
          <w:hyperlink w:anchor="_Toc160721943" w:history="1">
            <w:r w:rsidR="009D47BC" w:rsidRPr="00CB086E">
              <w:rPr>
                <w:rStyle w:val="Hyperlink"/>
                <w:rFonts w:eastAsiaTheme="majorEastAsia"/>
                <w:noProof/>
              </w:rPr>
              <w:t>1</w:t>
            </w:r>
            <w:r w:rsidR="009D47BC">
              <w:rPr>
                <w:rFonts w:asciiTheme="minorHAnsi" w:eastAsiaTheme="minorEastAsia" w:hAnsiTheme="minorHAnsi" w:cstheme="minorBidi"/>
                <w:noProof/>
                <w:kern w:val="2"/>
                <w:lang w:val="en-US"/>
                <w14:ligatures w14:val="standardContextual"/>
              </w:rPr>
              <w:tab/>
            </w:r>
            <w:r w:rsidR="009D47BC" w:rsidRPr="00CB086E">
              <w:rPr>
                <w:rStyle w:val="Hyperlink"/>
                <w:rFonts w:eastAsiaTheme="majorEastAsia"/>
                <w:noProof/>
              </w:rPr>
              <w:t>DATI</w:t>
            </w:r>
            <w:r w:rsidR="009D47BC" w:rsidRPr="00CB086E">
              <w:rPr>
                <w:rStyle w:val="Hyperlink"/>
                <w:rFonts w:eastAsiaTheme="majorEastAsia"/>
                <w:noProof/>
                <w:spacing w:val="-4"/>
              </w:rPr>
              <w:t xml:space="preserve"> </w:t>
            </w:r>
            <w:r w:rsidR="009D47BC" w:rsidRPr="00CB086E">
              <w:rPr>
                <w:rStyle w:val="Hyperlink"/>
                <w:rFonts w:eastAsiaTheme="majorEastAsia"/>
                <w:noProof/>
              </w:rPr>
              <w:t>IDENTIFICATIVI</w:t>
            </w:r>
            <w:r w:rsidR="009D47BC" w:rsidRPr="00CB086E">
              <w:rPr>
                <w:rStyle w:val="Hyperlink"/>
                <w:rFonts w:eastAsiaTheme="majorEastAsia"/>
                <w:noProof/>
                <w:spacing w:val="-5"/>
              </w:rPr>
              <w:t xml:space="preserve"> </w:t>
            </w:r>
            <w:r w:rsidR="009D47BC" w:rsidRPr="00CB086E">
              <w:rPr>
                <w:rStyle w:val="Hyperlink"/>
                <w:rFonts w:eastAsiaTheme="majorEastAsia"/>
                <w:noProof/>
              </w:rPr>
              <w:t>DEL</w:t>
            </w:r>
            <w:r w:rsidR="009D47BC" w:rsidRPr="00CB086E">
              <w:rPr>
                <w:rStyle w:val="Hyperlink"/>
                <w:rFonts w:eastAsiaTheme="majorEastAsia"/>
                <w:noProof/>
                <w:spacing w:val="-4"/>
              </w:rPr>
              <w:t xml:space="preserve"> </w:t>
            </w:r>
            <w:r w:rsidR="009D47BC" w:rsidRPr="00CB086E">
              <w:rPr>
                <w:rStyle w:val="Hyperlink"/>
                <w:rFonts w:eastAsiaTheme="majorEastAsia"/>
                <w:noProof/>
              </w:rPr>
              <w:t>CONTRATTO</w:t>
            </w:r>
            <w:r w:rsidR="009D47BC">
              <w:rPr>
                <w:noProof/>
                <w:webHidden/>
              </w:rPr>
              <w:tab/>
            </w:r>
            <w:r w:rsidR="009D47BC">
              <w:rPr>
                <w:noProof/>
                <w:webHidden/>
              </w:rPr>
              <w:fldChar w:fldCharType="begin"/>
            </w:r>
            <w:r w:rsidR="009D47BC">
              <w:rPr>
                <w:noProof/>
                <w:webHidden/>
              </w:rPr>
              <w:instrText xml:space="preserve"> PAGEREF _Toc160721943 \h </w:instrText>
            </w:r>
            <w:r w:rsidR="009D47BC">
              <w:rPr>
                <w:noProof/>
                <w:webHidden/>
              </w:rPr>
            </w:r>
            <w:r w:rsidR="009D47BC">
              <w:rPr>
                <w:noProof/>
                <w:webHidden/>
              </w:rPr>
              <w:fldChar w:fldCharType="separate"/>
            </w:r>
            <w:r w:rsidR="009D47BC">
              <w:rPr>
                <w:noProof/>
                <w:webHidden/>
              </w:rPr>
              <w:t>3</w:t>
            </w:r>
            <w:r w:rsidR="009D47BC">
              <w:rPr>
                <w:noProof/>
                <w:webHidden/>
              </w:rPr>
              <w:fldChar w:fldCharType="end"/>
            </w:r>
          </w:hyperlink>
        </w:p>
        <w:p w14:paraId="2E6F3FF3" w14:textId="7B3E0B9C" w:rsidR="009D47BC" w:rsidRDefault="00414821">
          <w:pPr>
            <w:pStyle w:val="TOC1"/>
            <w:tabs>
              <w:tab w:val="left" w:pos="440"/>
              <w:tab w:val="right" w:leader="dot" w:pos="9346"/>
            </w:tabs>
            <w:rPr>
              <w:rFonts w:asciiTheme="minorHAnsi" w:eastAsiaTheme="minorEastAsia" w:hAnsiTheme="minorHAnsi" w:cstheme="minorBidi"/>
              <w:noProof/>
              <w:kern w:val="2"/>
              <w:lang w:val="en-US"/>
              <w14:ligatures w14:val="standardContextual"/>
            </w:rPr>
          </w:pPr>
          <w:hyperlink w:anchor="_Toc160721944" w:history="1">
            <w:r w:rsidR="009D47BC" w:rsidRPr="00CB086E">
              <w:rPr>
                <w:rStyle w:val="Hyperlink"/>
                <w:rFonts w:eastAsiaTheme="majorEastAsia"/>
                <w:noProof/>
              </w:rPr>
              <w:t>2</w:t>
            </w:r>
            <w:r w:rsidR="009D47BC">
              <w:rPr>
                <w:rFonts w:asciiTheme="minorHAnsi" w:eastAsiaTheme="minorEastAsia" w:hAnsiTheme="minorHAnsi" w:cstheme="minorBidi"/>
                <w:noProof/>
                <w:kern w:val="2"/>
                <w:lang w:val="en-US"/>
                <w14:ligatures w14:val="standardContextual"/>
              </w:rPr>
              <w:tab/>
            </w:r>
            <w:r w:rsidR="009D47BC" w:rsidRPr="00CB086E">
              <w:rPr>
                <w:rStyle w:val="Hyperlink"/>
                <w:rFonts w:eastAsiaTheme="majorEastAsia"/>
                <w:noProof/>
              </w:rPr>
              <w:t>INTRODUZIONE</w:t>
            </w:r>
            <w:r w:rsidR="009D47BC">
              <w:rPr>
                <w:noProof/>
                <w:webHidden/>
              </w:rPr>
              <w:tab/>
            </w:r>
            <w:r w:rsidR="009D47BC">
              <w:rPr>
                <w:noProof/>
                <w:webHidden/>
              </w:rPr>
              <w:fldChar w:fldCharType="begin"/>
            </w:r>
            <w:r w:rsidR="009D47BC">
              <w:rPr>
                <w:noProof/>
                <w:webHidden/>
              </w:rPr>
              <w:instrText xml:space="preserve"> PAGEREF _Toc160721944 \h </w:instrText>
            </w:r>
            <w:r w:rsidR="009D47BC">
              <w:rPr>
                <w:noProof/>
                <w:webHidden/>
              </w:rPr>
            </w:r>
            <w:r w:rsidR="009D47BC">
              <w:rPr>
                <w:noProof/>
                <w:webHidden/>
              </w:rPr>
              <w:fldChar w:fldCharType="separate"/>
            </w:r>
            <w:r w:rsidR="009D47BC">
              <w:rPr>
                <w:noProof/>
                <w:webHidden/>
              </w:rPr>
              <w:t>4</w:t>
            </w:r>
            <w:r w:rsidR="009D47BC">
              <w:rPr>
                <w:noProof/>
                <w:webHidden/>
              </w:rPr>
              <w:fldChar w:fldCharType="end"/>
            </w:r>
          </w:hyperlink>
        </w:p>
        <w:p w14:paraId="7CF51CC6" w14:textId="4341263E" w:rsidR="009D47BC" w:rsidRDefault="00414821">
          <w:pPr>
            <w:pStyle w:val="TOC2"/>
            <w:tabs>
              <w:tab w:val="left" w:pos="880"/>
              <w:tab w:val="right" w:leader="dot" w:pos="9346"/>
            </w:tabs>
            <w:rPr>
              <w:rFonts w:asciiTheme="minorHAnsi" w:eastAsiaTheme="minorEastAsia" w:hAnsiTheme="minorHAnsi" w:cstheme="minorBidi"/>
              <w:noProof/>
              <w:kern w:val="2"/>
              <w:lang w:val="en-US"/>
              <w14:ligatures w14:val="standardContextual"/>
            </w:rPr>
          </w:pPr>
          <w:hyperlink w:anchor="_Toc160721945" w:history="1">
            <w:r w:rsidR="009D47BC" w:rsidRPr="00CB086E">
              <w:rPr>
                <w:rStyle w:val="Hyperlink"/>
                <w:rFonts w:eastAsiaTheme="majorEastAsia"/>
                <w:noProof/>
              </w:rPr>
              <w:t>2.1</w:t>
            </w:r>
            <w:r w:rsidR="009D47BC">
              <w:rPr>
                <w:rFonts w:asciiTheme="minorHAnsi" w:eastAsiaTheme="minorEastAsia" w:hAnsiTheme="minorHAnsi" w:cstheme="minorBidi"/>
                <w:noProof/>
                <w:kern w:val="2"/>
                <w:lang w:val="en-US"/>
                <w14:ligatures w14:val="standardContextual"/>
              </w:rPr>
              <w:tab/>
            </w:r>
            <w:r w:rsidR="009D47BC" w:rsidRPr="00CB086E">
              <w:rPr>
                <w:rStyle w:val="Hyperlink"/>
                <w:rFonts w:eastAsiaTheme="majorEastAsia"/>
                <w:noProof/>
              </w:rPr>
              <w:t>BREVE</w:t>
            </w:r>
            <w:r w:rsidR="009D47BC" w:rsidRPr="00CB086E">
              <w:rPr>
                <w:rStyle w:val="Hyperlink"/>
                <w:rFonts w:eastAsiaTheme="majorEastAsia"/>
                <w:noProof/>
                <w:spacing w:val="-4"/>
              </w:rPr>
              <w:t xml:space="preserve"> </w:t>
            </w:r>
            <w:r w:rsidR="009D47BC" w:rsidRPr="00CB086E">
              <w:rPr>
                <w:rStyle w:val="Hyperlink"/>
                <w:rFonts w:eastAsiaTheme="majorEastAsia"/>
                <w:noProof/>
              </w:rPr>
              <w:t>DESCRIZIONE</w:t>
            </w:r>
            <w:r w:rsidR="009D47BC" w:rsidRPr="00CB086E">
              <w:rPr>
                <w:rStyle w:val="Hyperlink"/>
                <w:rFonts w:eastAsiaTheme="majorEastAsia"/>
                <w:noProof/>
                <w:spacing w:val="-3"/>
              </w:rPr>
              <w:t xml:space="preserve"> </w:t>
            </w:r>
            <w:r w:rsidR="009D47BC" w:rsidRPr="00CB086E">
              <w:rPr>
                <w:rStyle w:val="Hyperlink"/>
                <w:rFonts w:eastAsiaTheme="majorEastAsia"/>
                <w:noProof/>
              </w:rPr>
              <w:t>DEL</w:t>
            </w:r>
            <w:r w:rsidR="009D47BC" w:rsidRPr="00CB086E">
              <w:rPr>
                <w:rStyle w:val="Hyperlink"/>
                <w:rFonts w:eastAsiaTheme="majorEastAsia"/>
                <w:noProof/>
                <w:spacing w:val="-5"/>
              </w:rPr>
              <w:t xml:space="preserve"> </w:t>
            </w:r>
            <w:r w:rsidR="009D47BC" w:rsidRPr="00CB086E">
              <w:rPr>
                <w:rStyle w:val="Hyperlink"/>
                <w:rFonts w:eastAsiaTheme="majorEastAsia"/>
                <w:noProof/>
              </w:rPr>
              <w:t>CONTRATTO</w:t>
            </w:r>
            <w:r w:rsidR="009D47BC" w:rsidRPr="00CB086E">
              <w:rPr>
                <w:rStyle w:val="Hyperlink"/>
                <w:rFonts w:eastAsiaTheme="majorEastAsia"/>
                <w:noProof/>
                <w:spacing w:val="-3"/>
              </w:rPr>
              <w:t xml:space="preserve"> </w:t>
            </w:r>
            <w:r w:rsidR="009D47BC" w:rsidRPr="00CB086E">
              <w:rPr>
                <w:rStyle w:val="Hyperlink"/>
                <w:rFonts w:eastAsiaTheme="majorEastAsia"/>
                <w:noProof/>
              </w:rPr>
              <w:t>E</w:t>
            </w:r>
            <w:r w:rsidR="009D47BC" w:rsidRPr="00CB086E">
              <w:rPr>
                <w:rStyle w:val="Hyperlink"/>
                <w:rFonts w:eastAsiaTheme="majorEastAsia"/>
                <w:noProof/>
                <w:spacing w:val="-4"/>
              </w:rPr>
              <w:t xml:space="preserve"> </w:t>
            </w:r>
            <w:r w:rsidR="009D47BC" w:rsidRPr="00CB086E">
              <w:rPr>
                <w:rStyle w:val="Hyperlink"/>
                <w:rFonts w:eastAsiaTheme="majorEastAsia"/>
                <w:noProof/>
              </w:rPr>
              <w:t>DEGLI</w:t>
            </w:r>
            <w:r w:rsidR="009D47BC" w:rsidRPr="00CB086E">
              <w:rPr>
                <w:rStyle w:val="Hyperlink"/>
                <w:rFonts w:eastAsiaTheme="majorEastAsia"/>
                <w:noProof/>
                <w:spacing w:val="-3"/>
              </w:rPr>
              <w:t xml:space="preserve"> </w:t>
            </w:r>
            <w:r w:rsidR="009D47BC" w:rsidRPr="00CB086E">
              <w:rPr>
                <w:rStyle w:val="Hyperlink"/>
                <w:rFonts w:eastAsiaTheme="majorEastAsia"/>
                <w:noProof/>
              </w:rPr>
              <w:t>EVENTUALI</w:t>
            </w:r>
            <w:r w:rsidR="009D47BC" w:rsidRPr="00CB086E">
              <w:rPr>
                <w:rStyle w:val="Hyperlink"/>
                <w:rFonts w:eastAsiaTheme="majorEastAsia"/>
                <w:noProof/>
                <w:spacing w:val="-1"/>
              </w:rPr>
              <w:t xml:space="preserve"> </w:t>
            </w:r>
            <w:r w:rsidR="009D47BC" w:rsidRPr="00CB086E">
              <w:rPr>
                <w:rStyle w:val="Hyperlink"/>
                <w:rFonts w:eastAsiaTheme="majorEastAsia"/>
                <w:noProof/>
              </w:rPr>
              <w:t>ATTI</w:t>
            </w:r>
            <w:r w:rsidR="009D47BC" w:rsidRPr="00CB086E">
              <w:rPr>
                <w:rStyle w:val="Hyperlink"/>
                <w:rFonts w:eastAsiaTheme="majorEastAsia"/>
                <w:noProof/>
                <w:spacing w:val="-4"/>
              </w:rPr>
              <w:t xml:space="preserve"> </w:t>
            </w:r>
            <w:r w:rsidR="009D47BC" w:rsidRPr="00CB086E">
              <w:rPr>
                <w:rStyle w:val="Hyperlink"/>
                <w:rFonts w:eastAsiaTheme="majorEastAsia"/>
                <w:noProof/>
              </w:rPr>
              <w:t>COLLEGATI</w:t>
            </w:r>
            <w:r w:rsidR="009D47BC">
              <w:rPr>
                <w:noProof/>
                <w:webHidden/>
              </w:rPr>
              <w:tab/>
            </w:r>
            <w:r w:rsidR="009D47BC">
              <w:rPr>
                <w:noProof/>
                <w:webHidden/>
              </w:rPr>
              <w:fldChar w:fldCharType="begin"/>
            </w:r>
            <w:r w:rsidR="009D47BC">
              <w:rPr>
                <w:noProof/>
                <w:webHidden/>
              </w:rPr>
              <w:instrText xml:space="preserve"> PAGEREF _Toc160721945 \h </w:instrText>
            </w:r>
            <w:r w:rsidR="009D47BC">
              <w:rPr>
                <w:noProof/>
                <w:webHidden/>
              </w:rPr>
            </w:r>
            <w:r w:rsidR="009D47BC">
              <w:rPr>
                <w:noProof/>
                <w:webHidden/>
              </w:rPr>
              <w:fldChar w:fldCharType="separate"/>
            </w:r>
            <w:r w:rsidR="009D47BC">
              <w:rPr>
                <w:noProof/>
                <w:webHidden/>
              </w:rPr>
              <w:t>4</w:t>
            </w:r>
            <w:r w:rsidR="009D47BC">
              <w:rPr>
                <w:noProof/>
                <w:webHidden/>
              </w:rPr>
              <w:fldChar w:fldCharType="end"/>
            </w:r>
          </w:hyperlink>
        </w:p>
        <w:p w14:paraId="625DCD6A" w14:textId="5377C8FE" w:rsidR="009D47BC" w:rsidRDefault="00414821">
          <w:pPr>
            <w:pStyle w:val="TOC2"/>
            <w:tabs>
              <w:tab w:val="left" w:pos="880"/>
              <w:tab w:val="right" w:leader="dot" w:pos="9346"/>
            </w:tabs>
            <w:rPr>
              <w:rFonts w:asciiTheme="minorHAnsi" w:eastAsiaTheme="minorEastAsia" w:hAnsiTheme="minorHAnsi" w:cstheme="minorBidi"/>
              <w:noProof/>
              <w:kern w:val="2"/>
              <w:lang w:val="en-US"/>
              <w14:ligatures w14:val="standardContextual"/>
            </w:rPr>
          </w:pPr>
          <w:hyperlink w:anchor="_Toc160721946" w:history="1">
            <w:r w:rsidR="009D47BC" w:rsidRPr="00CB086E">
              <w:rPr>
                <w:rStyle w:val="Hyperlink"/>
                <w:rFonts w:eastAsiaTheme="majorEastAsia"/>
                <w:noProof/>
              </w:rPr>
              <w:t>2.2</w:t>
            </w:r>
            <w:r w:rsidR="009D47BC">
              <w:rPr>
                <w:rFonts w:asciiTheme="minorHAnsi" w:eastAsiaTheme="minorEastAsia" w:hAnsiTheme="minorHAnsi" w:cstheme="minorBidi"/>
                <w:noProof/>
                <w:kern w:val="2"/>
                <w:lang w:val="en-US"/>
                <w14:ligatures w14:val="standardContextual"/>
              </w:rPr>
              <w:tab/>
            </w:r>
            <w:r w:rsidR="009D47BC" w:rsidRPr="00CB086E">
              <w:rPr>
                <w:rStyle w:val="Hyperlink"/>
                <w:rFonts w:eastAsiaTheme="majorEastAsia"/>
                <w:noProof/>
              </w:rPr>
              <w:t>BREVE DESCRIZIONE DEI SERVIZI CONTRATTUALI</w:t>
            </w:r>
            <w:r w:rsidR="009D47BC">
              <w:rPr>
                <w:noProof/>
                <w:webHidden/>
              </w:rPr>
              <w:tab/>
            </w:r>
            <w:r w:rsidR="009D47BC">
              <w:rPr>
                <w:noProof/>
                <w:webHidden/>
              </w:rPr>
              <w:fldChar w:fldCharType="begin"/>
            </w:r>
            <w:r w:rsidR="009D47BC">
              <w:rPr>
                <w:noProof/>
                <w:webHidden/>
              </w:rPr>
              <w:instrText xml:space="preserve"> PAGEREF _Toc160721946 \h </w:instrText>
            </w:r>
            <w:r w:rsidR="009D47BC">
              <w:rPr>
                <w:noProof/>
                <w:webHidden/>
              </w:rPr>
            </w:r>
            <w:r w:rsidR="009D47BC">
              <w:rPr>
                <w:noProof/>
                <w:webHidden/>
              </w:rPr>
              <w:fldChar w:fldCharType="separate"/>
            </w:r>
            <w:r w:rsidR="009D47BC">
              <w:rPr>
                <w:noProof/>
                <w:webHidden/>
              </w:rPr>
              <w:t>4</w:t>
            </w:r>
            <w:r w:rsidR="009D47BC">
              <w:rPr>
                <w:noProof/>
                <w:webHidden/>
              </w:rPr>
              <w:fldChar w:fldCharType="end"/>
            </w:r>
          </w:hyperlink>
        </w:p>
        <w:p w14:paraId="439E5484" w14:textId="2CFC9BF7" w:rsidR="009D47BC" w:rsidRDefault="00414821">
          <w:pPr>
            <w:pStyle w:val="TOC3"/>
            <w:tabs>
              <w:tab w:val="left" w:pos="1320"/>
              <w:tab w:val="right" w:leader="dot" w:pos="9346"/>
            </w:tabs>
            <w:rPr>
              <w:rFonts w:asciiTheme="minorHAnsi" w:eastAsiaTheme="minorEastAsia" w:hAnsiTheme="minorHAnsi" w:cstheme="minorBidi"/>
              <w:noProof/>
              <w:kern w:val="2"/>
              <w:lang w:val="en-US"/>
              <w14:ligatures w14:val="standardContextual"/>
            </w:rPr>
          </w:pPr>
          <w:hyperlink w:anchor="_Toc160721947" w:history="1">
            <w:r w:rsidR="009D47BC" w:rsidRPr="00CB086E">
              <w:rPr>
                <w:rStyle w:val="Hyperlink"/>
                <w:b/>
                <w:bCs/>
                <w:noProof/>
              </w:rPr>
              <w:t>2.2.1</w:t>
            </w:r>
            <w:r w:rsidR="009D47BC">
              <w:rPr>
                <w:rFonts w:asciiTheme="minorHAnsi" w:eastAsiaTheme="minorEastAsia" w:hAnsiTheme="minorHAnsi" w:cstheme="minorBidi"/>
                <w:noProof/>
                <w:kern w:val="2"/>
                <w:lang w:val="en-US"/>
                <w14:ligatures w14:val="standardContextual"/>
              </w:rPr>
              <w:tab/>
            </w:r>
            <w:r w:rsidR="009D47BC" w:rsidRPr="00CB086E">
              <w:rPr>
                <w:rStyle w:val="Hyperlink"/>
                <w:b/>
                <w:bCs/>
                <w:noProof/>
              </w:rPr>
              <w:t>Conduzione sistemistica ed evoluzione infrastrutturale del Portale delle vendite pubbliche</w:t>
            </w:r>
            <w:r w:rsidR="009D47BC">
              <w:rPr>
                <w:noProof/>
                <w:webHidden/>
              </w:rPr>
              <w:tab/>
            </w:r>
            <w:r w:rsidR="009D47BC">
              <w:rPr>
                <w:noProof/>
                <w:webHidden/>
              </w:rPr>
              <w:fldChar w:fldCharType="begin"/>
            </w:r>
            <w:r w:rsidR="009D47BC">
              <w:rPr>
                <w:noProof/>
                <w:webHidden/>
              </w:rPr>
              <w:instrText xml:space="preserve"> PAGEREF _Toc160721947 \h </w:instrText>
            </w:r>
            <w:r w:rsidR="009D47BC">
              <w:rPr>
                <w:noProof/>
                <w:webHidden/>
              </w:rPr>
            </w:r>
            <w:r w:rsidR="009D47BC">
              <w:rPr>
                <w:noProof/>
                <w:webHidden/>
              </w:rPr>
              <w:fldChar w:fldCharType="separate"/>
            </w:r>
            <w:r w:rsidR="009D47BC">
              <w:rPr>
                <w:noProof/>
                <w:webHidden/>
              </w:rPr>
              <w:t>4</w:t>
            </w:r>
            <w:r w:rsidR="009D47BC">
              <w:rPr>
                <w:noProof/>
                <w:webHidden/>
              </w:rPr>
              <w:fldChar w:fldCharType="end"/>
            </w:r>
          </w:hyperlink>
        </w:p>
        <w:p w14:paraId="2C1D3335" w14:textId="4ECC4B19" w:rsidR="009D47BC" w:rsidRDefault="00414821">
          <w:pPr>
            <w:pStyle w:val="TOC3"/>
            <w:tabs>
              <w:tab w:val="left" w:pos="1320"/>
              <w:tab w:val="right" w:leader="dot" w:pos="9346"/>
            </w:tabs>
            <w:rPr>
              <w:rFonts w:asciiTheme="minorHAnsi" w:eastAsiaTheme="minorEastAsia" w:hAnsiTheme="minorHAnsi" w:cstheme="minorBidi"/>
              <w:noProof/>
              <w:kern w:val="2"/>
              <w:lang w:val="en-US"/>
              <w14:ligatures w14:val="standardContextual"/>
            </w:rPr>
          </w:pPr>
          <w:hyperlink w:anchor="_Toc160721948" w:history="1">
            <w:r w:rsidR="009D47BC" w:rsidRPr="00CB086E">
              <w:rPr>
                <w:rStyle w:val="Hyperlink"/>
                <w:b/>
                <w:bCs/>
                <w:noProof/>
              </w:rPr>
              <w:t>2.2.2</w:t>
            </w:r>
            <w:r w:rsidR="009D47BC">
              <w:rPr>
                <w:rFonts w:asciiTheme="minorHAnsi" w:eastAsiaTheme="minorEastAsia" w:hAnsiTheme="minorHAnsi" w:cstheme="minorBidi"/>
                <w:noProof/>
                <w:kern w:val="2"/>
                <w:lang w:val="en-US"/>
                <w14:ligatures w14:val="standardContextual"/>
              </w:rPr>
              <w:tab/>
            </w:r>
            <w:r w:rsidR="009D47BC" w:rsidRPr="00CB086E">
              <w:rPr>
                <w:rStyle w:val="Hyperlink"/>
                <w:b/>
                <w:bCs/>
                <w:noProof/>
              </w:rPr>
              <w:t>Conduzione applicativa e supporto ai siti privati per l’interoperabilità</w:t>
            </w:r>
            <w:r w:rsidR="009D47BC">
              <w:rPr>
                <w:noProof/>
                <w:webHidden/>
              </w:rPr>
              <w:tab/>
            </w:r>
            <w:r w:rsidR="009D47BC">
              <w:rPr>
                <w:noProof/>
                <w:webHidden/>
              </w:rPr>
              <w:fldChar w:fldCharType="begin"/>
            </w:r>
            <w:r w:rsidR="009D47BC">
              <w:rPr>
                <w:noProof/>
                <w:webHidden/>
              </w:rPr>
              <w:instrText xml:space="preserve"> PAGEREF _Toc160721948 \h </w:instrText>
            </w:r>
            <w:r w:rsidR="009D47BC">
              <w:rPr>
                <w:noProof/>
                <w:webHidden/>
              </w:rPr>
            </w:r>
            <w:r w:rsidR="009D47BC">
              <w:rPr>
                <w:noProof/>
                <w:webHidden/>
              </w:rPr>
              <w:fldChar w:fldCharType="separate"/>
            </w:r>
            <w:r w:rsidR="009D47BC">
              <w:rPr>
                <w:noProof/>
                <w:webHidden/>
              </w:rPr>
              <w:t>5</w:t>
            </w:r>
            <w:r w:rsidR="009D47BC">
              <w:rPr>
                <w:noProof/>
                <w:webHidden/>
              </w:rPr>
              <w:fldChar w:fldCharType="end"/>
            </w:r>
          </w:hyperlink>
        </w:p>
        <w:p w14:paraId="77423744" w14:textId="19C1778A" w:rsidR="009D47BC" w:rsidRDefault="00414821">
          <w:pPr>
            <w:pStyle w:val="TOC3"/>
            <w:tabs>
              <w:tab w:val="left" w:pos="1320"/>
              <w:tab w:val="right" w:leader="dot" w:pos="9346"/>
            </w:tabs>
            <w:rPr>
              <w:rFonts w:asciiTheme="minorHAnsi" w:eastAsiaTheme="minorEastAsia" w:hAnsiTheme="minorHAnsi" w:cstheme="minorBidi"/>
              <w:noProof/>
              <w:kern w:val="2"/>
              <w:lang w:val="en-US"/>
              <w14:ligatures w14:val="standardContextual"/>
            </w:rPr>
          </w:pPr>
          <w:hyperlink w:anchor="_Toc160721949" w:history="1">
            <w:r w:rsidR="009D47BC" w:rsidRPr="00CB086E">
              <w:rPr>
                <w:rStyle w:val="Hyperlink"/>
                <w:b/>
                <w:bCs/>
                <w:noProof/>
              </w:rPr>
              <w:t>2.2.3</w:t>
            </w:r>
            <w:r w:rsidR="009D47BC">
              <w:rPr>
                <w:rFonts w:asciiTheme="minorHAnsi" w:eastAsiaTheme="minorEastAsia" w:hAnsiTheme="minorHAnsi" w:cstheme="minorBidi"/>
                <w:noProof/>
                <w:kern w:val="2"/>
                <w:lang w:val="en-US"/>
                <w14:ligatures w14:val="standardContextual"/>
              </w:rPr>
              <w:tab/>
            </w:r>
            <w:r w:rsidR="009D47BC" w:rsidRPr="00CB086E">
              <w:rPr>
                <w:rStyle w:val="Hyperlink"/>
                <w:b/>
                <w:bCs/>
                <w:noProof/>
              </w:rPr>
              <w:t>Assistenza centrale agli utenti del sistema portale delle vendite e delle offerte telematiche</w:t>
            </w:r>
            <w:r w:rsidR="009D47BC">
              <w:rPr>
                <w:noProof/>
                <w:webHidden/>
              </w:rPr>
              <w:tab/>
            </w:r>
            <w:r w:rsidR="009D47BC">
              <w:rPr>
                <w:noProof/>
                <w:webHidden/>
              </w:rPr>
              <w:fldChar w:fldCharType="begin"/>
            </w:r>
            <w:r w:rsidR="009D47BC">
              <w:rPr>
                <w:noProof/>
                <w:webHidden/>
              </w:rPr>
              <w:instrText xml:space="preserve"> PAGEREF _Toc160721949 \h </w:instrText>
            </w:r>
            <w:r w:rsidR="009D47BC">
              <w:rPr>
                <w:noProof/>
                <w:webHidden/>
              </w:rPr>
            </w:r>
            <w:r w:rsidR="009D47BC">
              <w:rPr>
                <w:noProof/>
                <w:webHidden/>
              </w:rPr>
              <w:fldChar w:fldCharType="separate"/>
            </w:r>
            <w:r w:rsidR="009D47BC">
              <w:rPr>
                <w:noProof/>
                <w:webHidden/>
              </w:rPr>
              <w:t>5</w:t>
            </w:r>
            <w:r w:rsidR="009D47BC">
              <w:rPr>
                <w:noProof/>
                <w:webHidden/>
              </w:rPr>
              <w:fldChar w:fldCharType="end"/>
            </w:r>
          </w:hyperlink>
        </w:p>
        <w:p w14:paraId="424F22B0" w14:textId="0F718A1D" w:rsidR="009D47BC" w:rsidRDefault="00414821">
          <w:pPr>
            <w:pStyle w:val="TOC3"/>
            <w:tabs>
              <w:tab w:val="left" w:pos="1320"/>
              <w:tab w:val="right" w:leader="dot" w:pos="9346"/>
            </w:tabs>
            <w:rPr>
              <w:rFonts w:asciiTheme="minorHAnsi" w:eastAsiaTheme="minorEastAsia" w:hAnsiTheme="minorHAnsi" w:cstheme="minorBidi"/>
              <w:noProof/>
              <w:kern w:val="2"/>
              <w:lang w:val="en-US"/>
              <w14:ligatures w14:val="standardContextual"/>
            </w:rPr>
          </w:pPr>
          <w:hyperlink w:anchor="_Toc160721950" w:history="1">
            <w:r w:rsidR="009D47BC" w:rsidRPr="00CB086E">
              <w:rPr>
                <w:rStyle w:val="Hyperlink"/>
                <w:b/>
                <w:bCs/>
                <w:noProof/>
              </w:rPr>
              <w:t>2.2.4</w:t>
            </w:r>
            <w:r w:rsidR="009D47BC">
              <w:rPr>
                <w:rFonts w:asciiTheme="minorHAnsi" w:eastAsiaTheme="minorEastAsia" w:hAnsiTheme="minorHAnsi" w:cstheme="minorBidi"/>
                <w:noProof/>
                <w:kern w:val="2"/>
                <w:lang w:val="en-US"/>
                <w14:ligatures w14:val="standardContextual"/>
              </w:rPr>
              <w:tab/>
            </w:r>
            <w:r w:rsidR="009D47BC" w:rsidRPr="00CB086E">
              <w:rPr>
                <w:rStyle w:val="Hyperlink"/>
                <w:b/>
                <w:bCs/>
                <w:noProof/>
              </w:rPr>
              <w:t>Supporto per individuare le evoluzioni architetturali ai fini del miglioramento dell’infrastruttura con relativa valutazione degli impatti</w:t>
            </w:r>
            <w:r w:rsidR="009D47BC">
              <w:rPr>
                <w:noProof/>
                <w:webHidden/>
              </w:rPr>
              <w:tab/>
            </w:r>
            <w:r w:rsidR="009D47BC">
              <w:rPr>
                <w:noProof/>
                <w:webHidden/>
              </w:rPr>
              <w:fldChar w:fldCharType="begin"/>
            </w:r>
            <w:r w:rsidR="009D47BC">
              <w:rPr>
                <w:noProof/>
                <w:webHidden/>
              </w:rPr>
              <w:instrText xml:space="preserve"> PAGEREF _Toc160721950 \h </w:instrText>
            </w:r>
            <w:r w:rsidR="009D47BC">
              <w:rPr>
                <w:noProof/>
                <w:webHidden/>
              </w:rPr>
            </w:r>
            <w:r w:rsidR="009D47BC">
              <w:rPr>
                <w:noProof/>
                <w:webHidden/>
              </w:rPr>
              <w:fldChar w:fldCharType="separate"/>
            </w:r>
            <w:r w:rsidR="009D47BC">
              <w:rPr>
                <w:noProof/>
                <w:webHidden/>
              </w:rPr>
              <w:t>5</w:t>
            </w:r>
            <w:r w:rsidR="009D47BC">
              <w:rPr>
                <w:noProof/>
                <w:webHidden/>
              </w:rPr>
              <w:fldChar w:fldCharType="end"/>
            </w:r>
          </w:hyperlink>
        </w:p>
        <w:p w14:paraId="70F2A4DC" w14:textId="0DBB0CF0" w:rsidR="009D47BC" w:rsidRDefault="00414821">
          <w:pPr>
            <w:pStyle w:val="TOC3"/>
            <w:tabs>
              <w:tab w:val="left" w:pos="1320"/>
              <w:tab w:val="right" w:leader="dot" w:pos="9346"/>
            </w:tabs>
            <w:rPr>
              <w:rFonts w:asciiTheme="minorHAnsi" w:eastAsiaTheme="minorEastAsia" w:hAnsiTheme="minorHAnsi" w:cstheme="minorBidi"/>
              <w:noProof/>
              <w:kern w:val="2"/>
              <w:lang w:val="en-US"/>
              <w14:ligatures w14:val="standardContextual"/>
            </w:rPr>
          </w:pPr>
          <w:hyperlink w:anchor="_Toc160721951" w:history="1">
            <w:r w:rsidR="009D47BC" w:rsidRPr="00CB086E">
              <w:rPr>
                <w:rStyle w:val="Hyperlink"/>
                <w:b/>
                <w:bCs/>
                <w:noProof/>
              </w:rPr>
              <w:t>2.2.5</w:t>
            </w:r>
            <w:r w:rsidR="009D47BC">
              <w:rPr>
                <w:rFonts w:asciiTheme="minorHAnsi" w:eastAsiaTheme="minorEastAsia" w:hAnsiTheme="minorHAnsi" w:cstheme="minorBidi"/>
                <w:noProof/>
                <w:kern w:val="2"/>
                <w:lang w:val="en-US"/>
                <w14:ligatures w14:val="standardContextual"/>
              </w:rPr>
              <w:tab/>
            </w:r>
            <w:r w:rsidR="009D47BC" w:rsidRPr="00CB086E">
              <w:rPr>
                <w:rStyle w:val="Hyperlink"/>
                <w:b/>
                <w:bCs/>
                <w:noProof/>
              </w:rPr>
              <w:t>Esecuzione dei penetration test e benchmark</w:t>
            </w:r>
            <w:r w:rsidR="009D47BC">
              <w:rPr>
                <w:noProof/>
                <w:webHidden/>
              </w:rPr>
              <w:tab/>
            </w:r>
            <w:r w:rsidR="009D47BC">
              <w:rPr>
                <w:noProof/>
                <w:webHidden/>
              </w:rPr>
              <w:fldChar w:fldCharType="begin"/>
            </w:r>
            <w:r w:rsidR="009D47BC">
              <w:rPr>
                <w:noProof/>
                <w:webHidden/>
              </w:rPr>
              <w:instrText xml:space="preserve"> PAGEREF _Toc160721951 \h </w:instrText>
            </w:r>
            <w:r w:rsidR="009D47BC">
              <w:rPr>
                <w:noProof/>
                <w:webHidden/>
              </w:rPr>
            </w:r>
            <w:r w:rsidR="009D47BC">
              <w:rPr>
                <w:noProof/>
                <w:webHidden/>
              </w:rPr>
              <w:fldChar w:fldCharType="separate"/>
            </w:r>
            <w:r w:rsidR="009D47BC">
              <w:rPr>
                <w:noProof/>
                <w:webHidden/>
              </w:rPr>
              <w:t>6</w:t>
            </w:r>
            <w:r w:rsidR="009D47BC">
              <w:rPr>
                <w:noProof/>
                <w:webHidden/>
              </w:rPr>
              <w:fldChar w:fldCharType="end"/>
            </w:r>
          </w:hyperlink>
        </w:p>
        <w:p w14:paraId="27AB6D7B" w14:textId="5C2AF8D4" w:rsidR="009D47BC" w:rsidRDefault="00414821">
          <w:pPr>
            <w:pStyle w:val="TOC3"/>
            <w:tabs>
              <w:tab w:val="left" w:pos="1320"/>
              <w:tab w:val="right" w:leader="dot" w:pos="9346"/>
            </w:tabs>
            <w:rPr>
              <w:rFonts w:asciiTheme="minorHAnsi" w:eastAsiaTheme="minorEastAsia" w:hAnsiTheme="minorHAnsi" w:cstheme="minorBidi"/>
              <w:noProof/>
              <w:kern w:val="2"/>
              <w:lang w:val="en-US"/>
              <w14:ligatures w14:val="standardContextual"/>
            </w:rPr>
          </w:pPr>
          <w:hyperlink w:anchor="_Toc160721952" w:history="1">
            <w:r w:rsidR="009D47BC" w:rsidRPr="00CB086E">
              <w:rPr>
                <w:rStyle w:val="Hyperlink"/>
                <w:b/>
                <w:bCs/>
                <w:noProof/>
              </w:rPr>
              <w:t>2.2.6</w:t>
            </w:r>
            <w:r w:rsidR="009D47BC">
              <w:rPr>
                <w:rFonts w:asciiTheme="minorHAnsi" w:eastAsiaTheme="minorEastAsia" w:hAnsiTheme="minorHAnsi" w:cstheme="minorBidi"/>
                <w:noProof/>
                <w:kern w:val="2"/>
                <w:lang w:val="en-US"/>
                <w14:ligatures w14:val="standardContextual"/>
              </w:rPr>
              <w:tab/>
            </w:r>
            <w:r w:rsidR="009D47BC" w:rsidRPr="00CB086E">
              <w:rPr>
                <w:rStyle w:val="Hyperlink"/>
                <w:b/>
                <w:bCs/>
                <w:noProof/>
              </w:rPr>
              <w:t>Effettuazione del capacity</w:t>
            </w:r>
            <w:r w:rsidR="009D47BC">
              <w:rPr>
                <w:noProof/>
                <w:webHidden/>
              </w:rPr>
              <w:tab/>
            </w:r>
            <w:r w:rsidR="009D47BC">
              <w:rPr>
                <w:noProof/>
                <w:webHidden/>
              </w:rPr>
              <w:fldChar w:fldCharType="begin"/>
            </w:r>
            <w:r w:rsidR="009D47BC">
              <w:rPr>
                <w:noProof/>
                <w:webHidden/>
              </w:rPr>
              <w:instrText xml:space="preserve"> PAGEREF _Toc160721952 \h </w:instrText>
            </w:r>
            <w:r w:rsidR="009D47BC">
              <w:rPr>
                <w:noProof/>
                <w:webHidden/>
              </w:rPr>
            </w:r>
            <w:r w:rsidR="009D47BC">
              <w:rPr>
                <w:noProof/>
                <w:webHidden/>
              </w:rPr>
              <w:fldChar w:fldCharType="separate"/>
            </w:r>
            <w:r w:rsidR="009D47BC">
              <w:rPr>
                <w:noProof/>
                <w:webHidden/>
              </w:rPr>
              <w:t>6</w:t>
            </w:r>
            <w:r w:rsidR="009D47BC">
              <w:rPr>
                <w:noProof/>
                <w:webHidden/>
              </w:rPr>
              <w:fldChar w:fldCharType="end"/>
            </w:r>
          </w:hyperlink>
        </w:p>
        <w:p w14:paraId="7693CE57" w14:textId="59298933" w:rsidR="009D47BC" w:rsidRDefault="00414821">
          <w:pPr>
            <w:pStyle w:val="TOC3"/>
            <w:tabs>
              <w:tab w:val="left" w:pos="1320"/>
              <w:tab w:val="right" w:leader="dot" w:pos="9346"/>
            </w:tabs>
            <w:rPr>
              <w:rFonts w:asciiTheme="minorHAnsi" w:eastAsiaTheme="minorEastAsia" w:hAnsiTheme="minorHAnsi" w:cstheme="minorBidi"/>
              <w:noProof/>
              <w:kern w:val="2"/>
              <w:lang w:val="en-US"/>
              <w14:ligatures w14:val="standardContextual"/>
            </w:rPr>
          </w:pPr>
          <w:hyperlink w:anchor="_Toc160721953" w:history="1">
            <w:r w:rsidR="009D47BC" w:rsidRPr="00CB086E">
              <w:rPr>
                <w:rStyle w:val="Hyperlink"/>
                <w:b/>
                <w:bCs/>
                <w:noProof/>
              </w:rPr>
              <w:t>2.2.7</w:t>
            </w:r>
            <w:r w:rsidR="009D47BC">
              <w:rPr>
                <w:rFonts w:asciiTheme="minorHAnsi" w:eastAsiaTheme="minorEastAsia" w:hAnsiTheme="minorHAnsi" w:cstheme="minorBidi"/>
                <w:noProof/>
                <w:kern w:val="2"/>
                <w:lang w:val="en-US"/>
                <w14:ligatures w14:val="standardContextual"/>
              </w:rPr>
              <w:tab/>
            </w:r>
            <w:r w:rsidR="009D47BC" w:rsidRPr="00CB086E">
              <w:rPr>
                <w:rStyle w:val="Hyperlink"/>
                <w:b/>
                <w:bCs/>
                <w:noProof/>
              </w:rPr>
              <w:t>Supporto per il trasferimento delle competenze di sviluppo e manutenzione del software</w:t>
            </w:r>
            <w:r w:rsidR="009D47BC">
              <w:rPr>
                <w:noProof/>
                <w:webHidden/>
              </w:rPr>
              <w:tab/>
            </w:r>
            <w:r w:rsidR="009D47BC">
              <w:rPr>
                <w:noProof/>
                <w:webHidden/>
              </w:rPr>
              <w:fldChar w:fldCharType="begin"/>
            </w:r>
            <w:r w:rsidR="009D47BC">
              <w:rPr>
                <w:noProof/>
                <w:webHidden/>
              </w:rPr>
              <w:instrText xml:space="preserve"> PAGEREF _Toc160721953 \h </w:instrText>
            </w:r>
            <w:r w:rsidR="009D47BC">
              <w:rPr>
                <w:noProof/>
                <w:webHidden/>
              </w:rPr>
            </w:r>
            <w:r w:rsidR="009D47BC">
              <w:rPr>
                <w:noProof/>
                <w:webHidden/>
              </w:rPr>
              <w:fldChar w:fldCharType="separate"/>
            </w:r>
            <w:r w:rsidR="009D47BC">
              <w:rPr>
                <w:noProof/>
                <w:webHidden/>
              </w:rPr>
              <w:t>6</w:t>
            </w:r>
            <w:r w:rsidR="009D47BC">
              <w:rPr>
                <w:noProof/>
                <w:webHidden/>
              </w:rPr>
              <w:fldChar w:fldCharType="end"/>
            </w:r>
          </w:hyperlink>
        </w:p>
        <w:p w14:paraId="1F5FC476" w14:textId="7F7B12F4" w:rsidR="009D47BC" w:rsidRDefault="00414821">
          <w:pPr>
            <w:pStyle w:val="TOC2"/>
            <w:tabs>
              <w:tab w:val="left" w:pos="880"/>
              <w:tab w:val="right" w:leader="dot" w:pos="9346"/>
            </w:tabs>
            <w:rPr>
              <w:rFonts w:asciiTheme="minorHAnsi" w:eastAsiaTheme="minorEastAsia" w:hAnsiTheme="minorHAnsi" w:cstheme="minorBidi"/>
              <w:noProof/>
              <w:kern w:val="2"/>
              <w:lang w:val="en-US"/>
              <w14:ligatures w14:val="standardContextual"/>
            </w:rPr>
          </w:pPr>
          <w:hyperlink w:anchor="_Toc160721954" w:history="1">
            <w:r w:rsidR="009D47BC" w:rsidRPr="00CB086E">
              <w:rPr>
                <w:rStyle w:val="Hyperlink"/>
                <w:rFonts w:eastAsiaTheme="majorEastAsia"/>
                <w:noProof/>
              </w:rPr>
              <w:t>2.3</w:t>
            </w:r>
            <w:r w:rsidR="009D47BC">
              <w:rPr>
                <w:rFonts w:asciiTheme="minorHAnsi" w:eastAsiaTheme="minorEastAsia" w:hAnsiTheme="minorHAnsi" w:cstheme="minorBidi"/>
                <w:noProof/>
                <w:kern w:val="2"/>
                <w:lang w:val="en-US"/>
                <w14:ligatures w14:val="standardContextual"/>
              </w:rPr>
              <w:tab/>
            </w:r>
            <w:r w:rsidR="009D47BC" w:rsidRPr="00CB086E">
              <w:rPr>
                <w:rStyle w:val="Hyperlink"/>
                <w:rFonts w:eastAsiaTheme="majorEastAsia"/>
                <w:noProof/>
              </w:rPr>
              <w:t>BREVE DESCRIZIONE DEI PRODOTTI/SERVIZI REALIZZATI E COLLAUDATI</w:t>
            </w:r>
            <w:r w:rsidR="009D47BC">
              <w:rPr>
                <w:noProof/>
                <w:webHidden/>
              </w:rPr>
              <w:tab/>
            </w:r>
            <w:r w:rsidR="009D47BC">
              <w:rPr>
                <w:noProof/>
                <w:webHidden/>
              </w:rPr>
              <w:fldChar w:fldCharType="begin"/>
            </w:r>
            <w:r w:rsidR="009D47BC">
              <w:rPr>
                <w:noProof/>
                <w:webHidden/>
              </w:rPr>
              <w:instrText xml:space="preserve"> PAGEREF _Toc160721954 \h </w:instrText>
            </w:r>
            <w:r w:rsidR="009D47BC">
              <w:rPr>
                <w:noProof/>
                <w:webHidden/>
              </w:rPr>
            </w:r>
            <w:r w:rsidR="009D47BC">
              <w:rPr>
                <w:noProof/>
                <w:webHidden/>
              </w:rPr>
              <w:fldChar w:fldCharType="separate"/>
            </w:r>
            <w:r w:rsidR="009D47BC">
              <w:rPr>
                <w:noProof/>
                <w:webHidden/>
              </w:rPr>
              <w:t>7</w:t>
            </w:r>
            <w:r w:rsidR="009D47BC">
              <w:rPr>
                <w:noProof/>
                <w:webHidden/>
              </w:rPr>
              <w:fldChar w:fldCharType="end"/>
            </w:r>
          </w:hyperlink>
        </w:p>
        <w:p w14:paraId="3800A93A" w14:textId="57A6AB9C" w:rsidR="009D47BC" w:rsidRDefault="00414821">
          <w:pPr>
            <w:pStyle w:val="TOC2"/>
            <w:tabs>
              <w:tab w:val="left" w:pos="880"/>
              <w:tab w:val="right" w:leader="dot" w:pos="9346"/>
            </w:tabs>
            <w:rPr>
              <w:rFonts w:asciiTheme="minorHAnsi" w:eastAsiaTheme="minorEastAsia" w:hAnsiTheme="minorHAnsi" w:cstheme="minorBidi"/>
              <w:noProof/>
              <w:kern w:val="2"/>
              <w:lang w:val="en-US"/>
              <w14:ligatures w14:val="standardContextual"/>
            </w:rPr>
          </w:pPr>
          <w:hyperlink w:anchor="_Toc160721955" w:history="1">
            <w:r w:rsidR="009D47BC" w:rsidRPr="00CB086E">
              <w:rPr>
                <w:rStyle w:val="Hyperlink"/>
                <w:rFonts w:eastAsiaTheme="majorEastAsia"/>
                <w:noProof/>
              </w:rPr>
              <w:t>2.4</w:t>
            </w:r>
            <w:r w:rsidR="009D47BC">
              <w:rPr>
                <w:rFonts w:asciiTheme="minorHAnsi" w:eastAsiaTheme="minorEastAsia" w:hAnsiTheme="minorHAnsi" w:cstheme="minorBidi"/>
                <w:noProof/>
                <w:kern w:val="2"/>
                <w:lang w:val="en-US"/>
                <w14:ligatures w14:val="standardContextual"/>
              </w:rPr>
              <w:tab/>
            </w:r>
            <w:r w:rsidR="009D47BC" w:rsidRPr="00CB086E">
              <w:rPr>
                <w:rStyle w:val="Hyperlink"/>
                <w:rFonts w:eastAsiaTheme="majorEastAsia"/>
                <w:noProof/>
              </w:rPr>
              <w:t>BREVE DESCRIZIONE ATTIVITÀ DI MONITORAGGIO SVOLTE</w:t>
            </w:r>
            <w:r w:rsidR="009D47BC">
              <w:rPr>
                <w:noProof/>
                <w:webHidden/>
              </w:rPr>
              <w:tab/>
            </w:r>
            <w:r w:rsidR="009D47BC">
              <w:rPr>
                <w:noProof/>
                <w:webHidden/>
              </w:rPr>
              <w:fldChar w:fldCharType="begin"/>
            </w:r>
            <w:r w:rsidR="009D47BC">
              <w:rPr>
                <w:noProof/>
                <w:webHidden/>
              </w:rPr>
              <w:instrText xml:space="preserve"> PAGEREF _Toc160721955 \h </w:instrText>
            </w:r>
            <w:r w:rsidR="009D47BC">
              <w:rPr>
                <w:noProof/>
                <w:webHidden/>
              </w:rPr>
            </w:r>
            <w:r w:rsidR="009D47BC">
              <w:rPr>
                <w:noProof/>
                <w:webHidden/>
              </w:rPr>
              <w:fldChar w:fldCharType="separate"/>
            </w:r>
            <w:r w:rsidR="009D47BC">
              <w:rPr>
                <w:noProof/>
                <w:webHidden/>
              </w:rPr>
              <w:t>7</w:t>
            </w:r>
            <w:r w:rsidR="009D47BC">
              <w:rPr>
                <w:noProof/>
                <w:webHidden/>
              </w:rPr>
              <w:fldChar w:fldCharType="end"/>
            </w:r>
          </w:hyperlink>
        </w:p>
        <w:p w14:paraId="0C68DF0E" w14:textId="2B74871A" w:rsidR="009D47BC" w:rsidRDefault="00414821">
          <w:pPr>
            <w:pStyle w:val="TOC1"/>
            <w:tabs>
              <w:tab w:val="left" w:pos="440"/>
              <w:tab w:val="right" w:leader="dot" w:pos="9346"/>
            </w:tabs>
            <w:rPr>
              <w:rFonts w:asciiTheme="minorHAnsi" w:eastAsiaTheme="minorEastAsia" w:hAnsiTheme="minorHAnsi" w:cstheme="minorBidi"/>
              <w:noProof/>
              <w:kern w:val="2"/>
              <w:lang w:val="en-US"/>
              <w14:ligatures w14:val="standardContextual"/>
            </w:rPr>
          </w:pPr>
          <w:hyperlink w:anchor="_Toc160721956" w:history="1">
            <w:r w:rsidR="009D47BC" w:rsidRPr="00CB086E">
              <w:rPr>
                <w:rStyle w:val="Hyperlink"/>
                <w:rFonts w:eastAsiaTheme="majorEastAsia"/>
                <w:noProof/>
              </w:rPr>
              <w:t>3</w:t>
            </w:r>
            <w:r w:rsidR="009D47BC">
              <w:rPr>
                <w:rFonts w:asciiTheme="minorHAnsi" w:eastAsiaTheme="minorEastAsia" w:hAnsiTheme="minorHAnsi" w:cstheme="minorBidi"/>
                <w:noProof/>
                <w:kern w:val="2"/>
                <w:lang w:val="en-US"/>
                <w14:ligatures w14:val="standardContextual"/>
              </w:rPr>
              <w:tab/>
            </w:r>
            <w:r w:rsidR="009D47BC" w:rsidRPr="00CB086E">
              <w:rPr>
                <w:rStyle w:val="Hyperlink"/>
                <w:rFonts w:eastAsiaTheme="majorEastAsia"/>
                <w:noProof/>
              </w:rPr>
              <w:t>SINTESI</w:t>
            </w:r>
            <w:r w:rsidR="009D47BC" w:rsidRPr="00CB086E">
              <w:rPr>
                <w:rStyle w:val="Hyperlink"/>
                <w:rFonts w:eastAsiaTheme="majorEastAsia"/>
                <w:noProof/>
                <w:spacing w:val="-6"/>
              </w:rPr>
              <w:t xml:space="preserve"> </w:t>
            </w:r>
            <w:r w:rsidR="009D47BC" w:rsidRPr="00CB086E">
              <w:rPr>
                <w:rStyle w:val="Hyperlink"/>
                <w:rFonts w:eastAsiaTheme="majorEastAsia"/>
                <w:noProof/>
              </w:rPr>
              <w:t>PER</w:t>
            </w:r>
            <w:r w:rsidR="009D47BC" w:rsidRPr="00CB086E">
              <w:rPr>
                <w:rStyle w:val="Hyperlink"/>
                <w:rFonts w:eastAsiaTheme="majorEastAsia"/>
                <w:noProof/>
                <w:spacing w:val="-5"/>
              </w:rPr>
              <w:t xml:space="preserve"> </w:t>
            </w:r>
            <w:r w:rsidR="009D47BC" w:rsidRPr="00CB086E">
              <w:rPr>
                <w:rStyle w:val="Hyperlink"/>
                <w:rFonts w:eastAsiaTheme="majorEastAsia"/>
                <w:noProof/>
              </w:rPr>
              <w:t>L’ALTA</w:t>
            </w:r>
            <w:r w:rsidR="009D47BC" w:rsidRPr="00CB086E">
              <w:rPr>
                <w:rStyle w:val="Hyperlink"/>
                <w:rFonts w:eastAsiaTheme="majorEastAsia"/>
                <w:noProof/>
                <w:spacing w:val="-4"/>
              </w:rPr>
              <w:t xml:space="preserve"> </w:t>
            </w:r>
            <w:r w:rsidR="009D47BC" w:rsidRPr="00CB086E">
              <w:rPr>
                <w:rStyle w:val="Hyperlink"/>
                <w:rFonts w:eastAsiaTheme="majorEastAsia"/>
                <w:noProof/>
              </w:rPr>
              <w:t>DIREZIONE</w:t>
            </w:r>
            <w:r w:rsidR="009D47BC">
              <w:rPr>
                <w:noProof/>
                <w:webHidden/>
              </w:rPr>
              <w:tab/>
            </w:r>
            <w:r w:rsidR="009D47BC">
              <w:rPr>
                <w:noProof/>
                <w:webHidden/>
              </w:rPr>
              <w:fldChar w:fldCharType="begin"/>
            </w:r>
            <w:r w:rsidR="009D47BC">
              <w:rPr>
                <w:noProof/>
                <w:webHidden/>
              </w:rPr>
              <w:instrText xml:space="preserve"> PAGEREF _Toc160721956 \h </w:instrText>
            </w:r>
            <w:r w:rsidR="009D47BC">
              <w:rPr>
                <w:noProof/>
                <w:webHidden/>
              </w:rPr>
            </w:r>
            <w:r w:rsidR="009D47BC">
              <w:rPr>
                <w:noProof/>
                <w:webHidden/>
              </w:rPr>
              <w:fldChar w:fldCharType="separate"/>
            </w:r>
            <w:r w:rsidR="009D47BC">
              <w:rPr>
                <w:noProof/>
                <w:webHidden/>
              </w:rPr>
              <w:t>7</w:t>
            </w:r>
            <w:r w:rsidR="009D47BC">
              <w:rPr>
                <w:noProof/>
                <w:webHidden/>
              </w:rPr>
              <w:fldChar w:fldCharType="end"/>
            </w:r>
          </w:hyperlink>
        </w:p>
        <w:p w14:paraId="2E41CC6B" w14:textId="0893D904" w:rsidR="009D47BC" w:rsidRDefault="00414821">
          <w:pPr>
            <w:pStyle w:val="TOC1"/>
            <w:tabs>
              <w:tab w:val="left" w:pos="440"/>
              <w:tab w:val="right" w:leader="dot" w:pos="9346"/>
            </w:tabs>
            <w:rPr>
              <w:rFonts w:asciiTheme="minorHAnsi" w:eastAsiaTheme="minorEastAsia" w:hAnsiTheme="minorHAnsi" w:cstheme="minorBidi"/>
              <w:noProof/>
              <w:kern w:val="2"/>
              <w:lang w:val="en-US"/>
              <w14:ligatures w14:val="standardContextual"/>
            </w:rPr>
          </w:pPr>
          <w:hyperlink w:anchor="_Toc160721957" w:history="1">
            <w:r w:rsidR="009D47BC" w:rsidRPr="00CB086E">
              <w:rPr>
                <w:rStyle w:val="Hyperlink"/>
                <w:rFonts w:eastAsiaTheme="majorEastAsia"/>
                <w:noProof/>
              </w:rPr>
              <w:t>4</w:t>
            </w:r>
            <w:r w:rsidR="009D47BC">
              <w:rPr>
                <w:rFonts w:asciiTheme="minorHAnsi" w:eastAsiaTheme="minorEastAsia" w:hAnsiTheme="minorHAnsi" w:cstheme="minorBidi"/>
                <w:noProof/>
                <w:kern w:val="2"/>
                <w:lang w:val="en-US"/>
                <w14:ligatures w14:val="standardContextual"/>
              </w:rPr>
              <w:tab/>
            </w:r>
            <w:r w:rsidR="009D47BC" w:rsidRPr="00CB086E">
              <w:rPr>
                <w:rStyle w:val="Hyperlink"/>
                <w:rFonts w:eastAsiaTheme="majorEastAsia"/>
                <w:noProof/>
              </w:rPr>
              <w:t>METODOLOGIA</w:t>
            </w:r>
            <w:r w:rsidR="009D47BC" w:rsidRPr="00CB086E">
              <w:rPr>
                <w:rStyle w:val="Hyperlink"/>
                <w:rFonts w:eastAsiaTheme="majorEastAsia"/>
                <w:noProof/>
                <w:spacing w:val="-5"/>
              </w:rPr>
              <w:t xml:space="preserve"> </w:t>
            </w:r>
            <w:r w:rsidR="009D47BC" w:rsidRPr="00CB086E">
              <w:rPr>
                <w:rStyle w:val="Hyperlink"/>
                <w:rFonts w:eastAsiaTheme="majorEastAsia"/>
                <w:noProof/>
              </w:rPr>
              <w:t>DI</w:t>
            </w:r>
            <w:r w:rsidR="009D47BC" w:rsidRPr="00CB086E">
              <w:rPr>
                <w:rStyle w:val="Hyperlink"/>
                <w:rFonts w:eastAsiaTheme="majorEastAsia"/>
                <w:noProof/>
                <w:spacing w:val="-3"/>
              </w:rPr>
              <w:t xml:space="preserve"> </w:t>
            </w:r>
            <w:r w:rsidR="009D47BC" w:rsidRPr="00CB086E">
              <w:rPr>
                <w:rStyle w:val="Hyperlink"/>
                <w:rFonts w:eastAsiaTheme="majorEastAsia"/>
                <w:noProof/>
              </w:rPr>
              <w:t>ANALISI</w:t>
            </w:r>
            <w:r w:rsidR="009D47BC">
              <w:rPr>
                <w:noProof/>
                <w:webHidden/>
              </w:rPr>
              <w:tab/>
            </w:r>
            <w:r w:rsidR="009D47BC">
              <w:rPr>
                <w:noProof/>
                <w:webHidden/>
              </w:rPr>
              <w:fldChar w:fldCharType="begin"/>
            </w:r>
            <w:r w:rsidR="009D47BC">
              <w:rPr>
                <w:noProof/>
                <w:webHidden/>
              </w:rPr>
              <w:instrText xml:space="preserve"> PAGEREF _Toc160721957 \h </w:instrText>
            </w:r>
            <w:r w:rsidR="009D47BC">
              <w:rPr>
                <w:noProof/>
                <w:webHidden/>
              </w:rPr>
            </w:r>
            <w:r w:rsidR="009D47BC">
              <w:rPr>
                <w:noProof/>
                <w:webHidden/>
              </w:rPr>
              <w:fldChar w:fldCharType="separate"/>
            </w:r>
            <w:r w:rsidR="009D47BC">
              <w:rPr>
                <w:noProof/>
                <w:webHidden/>
              </w:rPr>
              <w:t>7</w:t>
            </w:r>
            <w:r w:rsidR="009D47BC">
              <w:rPr>
                <w:noProof/>
                <w:webHidden/>
              </w:rPr>
              <w:fldChar w:fldCharType="end"/>
            </w:r>
          </w:hyperlink>
        </w:p>
        <w:p w14:paraId="2D4BDE6B" w14:textId="3AE93CD6" w:rsidR="009D47BC" w:rsidRDefault="00414821">
          <w:pPr>
            <w:pStyle w:val="TOC1"/>
            <w:tabs>
              <w:tab w:val="left" w:pos="440"/>
              <w:tab w:val="right" w:leader="dot" w:pos="9346"/>
            </w:tabs>
            <w:rPr>
              <w:rFonts w:asciiTheme="minorHAnsi" w:eastAsiaTheme="minorEastAsia" w:hAnsiTheme="minorHAnsi" w:cstheme="minorBidi"/>
              <w:noProof/>
              <w:kern w:val="2"/>
              <w:lang w:val="en-US"/>
              <w14:ligatures w14:val="standardContextual"/>
            </w:rPr>
          </w:pPr>
          <w:hyperlink w:anchor="_Toc160721958" w:history="1">
            <w:r w:rsidR="009D47BC" w:rsidRPr="00CB086E">
              <w:rPr>
                <w:rStyle w:val="Hyperlink"/>
                <w:rFonts w:eastAsiaTheme="majorEastAsia"/>
                <w:noProof/>
              </w:rPr>
              <w:t>5</w:t>
            </w:r>
            <w:r w:rsidR="009D47BC">
              <w:rPr>
                <w:rFonts w:asciiTheme="minorHAnsi" w:eastAsiaTheme="minorEastAsia" w:hAnsiTheme="minorHAnsi" w:cstheme="minorBidi"/>
                <w:noProof/>
                <w:kern w:val="2"/>
                <w:lang w:val="en-US"/>
                <w14:ligatures w14:val="standardContextual"/>
              </w:rPr>
              <w:tab/>
            </w:r>
            <w:r w:rsidR="009D47BC" w:rsidRPr="00CB086E">
              <w:rPr>
                <w:rStyle w:val="Hyperlink"/>
                <w:rFonts w:eastAsiaTheme="majorEastAsia"/>
                <w:noProof/>
              </w:rPr>
              <w:t>STORIA</w:t>
            </w:r>
            <w:r w:rsidR="009D47BC" w:rsidRPr="00CB086E">
              <w:rPr>
                <w:rStyle w:val="Hyperlink"/>
                <w:rFonts w:eastAsiaTheme="majorEastAsia"/>
                <w:noProof/>
                <w:spacing w:val="-3"/>
              </w:rPr>
              <w:t xml:space="preserve"> </w:t>
            </w:r>
            <w:r w:rsidR="009D47BC" w:rsidRPr="00CB086E">
              <w:rPr>
                <w:rStyle w:val="Hyperlink"/>
                <w:rFonts w:eastAsiaTheme="majorEastAsia"/>
                <w:noProof/>
              </w:rPr>
              <w:t>DEL</w:t>
            </w:r>
            <w:r w:rsidR="009D47BC" w:rsidRPr="00CB086E">
              <w:rPr>
                <w:rStyle w:val="Hyperlink"/>
                <w:rFonts w:eastAsiaTheme="majorEastAsia"/>
                <w:noProof/>
                <w:spacing w:val="-1"/>
              </w:rPr>
              <w:t xml:space="preserve"> </w:t>
            </w:r>
            <w:r w:rsidR="009D47BC" w:rsidRPr="00CB086E">
              <w:rPr>
                <w:rStyle w:val="Hyperlink"/>
                <w:rFonts w:eastAsiaTheme="majorEastAsia"/>
                <w:noProof/>
              </w:rPr>
              <w:t>CONTRATTO</w:t>
            </w:r>
            <w:r w:rsidR="009D47BC">
              <w:rPr>
                <w:noProof/>
                <w:webHidden/>
              </w:rPr>
              <w:tab/>
            </w:r>
            <w:r w:rsidR="009D47BC">
              <w:rPr>
                <w:noProof/>
                <w:webHidden/>
              </w:rPr>
              <w:fldChar w:fldCharType="begin"/>
            </w:r>
            <w:r w:rsidR="009D47BC">
              <w:rPr>
                <w:noProof/>
                <w:webHidden/>
              </w:rPr>
              <w:instrText xml:space="preserve"> PAGEREF _Toc160721958 \h </w:instrText>
            </w:r>
            <w:r w:rsidR="009D47BC">
              <w:rPr>
                <w:noProof/>
                <w:webHidden/>
              </w:rPr>
            </w:r>
            <w:r w:rsidR="009D47BC">
              <w:rPr>
                <w:noProof/>
                <w:webHidden/>
              </w:rPr>
              <w:fldChar w:fldCharType="separate"/>
            </w:r>
            <w:r w:rsidR="009D47BC">
              <w:rPr>
                <w:noProof/>
                <w:webHidden/>
              </w:rPr>
              <w:t>8</w:t>
            </w:r>
            <w:r w:rsidR="009D47BC">
              <w:rPr>
                <w:noProof/>
                <w:webHidden/>
              </w:rPr>
              <w:fldChar w:fldCharType="end"/>
            </w:r>
          </w:hyperlink>
        </w:p>
        <w:p w14:paraId="52A07587" w14:textId="5E414349" w:rsidR="009D47BC" w:rsidRDefault="00414821">
          <w:pPr>
            <w:pStyle w:val="TOC1"/>
            <w:tabs>
              <w:tab w:val="left" w:pos="440"/>
              <w:tab w:val="right" w:leader="dot" w:pos="9346"/>
            </w:tabs>
            <w:rPr>
              <w:rFonts w:asciiTheme="minorHAnsi" w:eastAsiaTheme="minorEastAsia" w:hAnsiTheme="minorHAnsi" w:cstheme="minorBidi"/>
              <w:noProof/>
              <w:kern w:val="2"/>
              <w:lang w:val="en-US"/>
              <w14:ligatures w14:val="standardContextual"/>
            </w:rPr>
          </w:pPr>
          <w:hyperlink w:anchor="_Toc160721959" w:history="1">
            <w:r w:rsidR="009D47BC" w:rsidRPr="00CB086E">
              <w:rPr>
                <w:rStyle w:val="Hyperlink"/>
                <w:rFonts w:eastAsiaTheme="majorEastAsia"/>
                <w:noProof/>
              </w:rPr>
              <w:t>6</w:t>
            </w:r>
            <w:r w:rsidR="009D47BC">
              <w:rPr>
                <w:rFonts w:asciiTheme="minorHAnsi" w:eastAsiaTheme="minorEastAsia" w:hAnsiTheme="minorHAnsi" w:cstheme="minorBidi"/>
                <w:noProof/>
                <w:kern w:val="2"/>
                <w:lang w:val="en-US"/>
                <w14:ligatures w14:val="standardContextual"/>
              </w:rPr>
              <w:tab/>
            </w:r>
            <w:r w:rsidR="009D47BC" w:rsidRPr="00CB086E">
              <w:rPr>
                <w:rStyle w:val="Hyperlink"/>
                <w:rFonts w:eastAsiaTheme="majorEastAsia"/>
                <w:noProof/>
              </w:rPr>
              <w:t>RISULTATI</w:t>
            </w:r>
            <w:r w:rsidR="009D47BC" w:rsidRPr="00CB086E">
              <w:rPr>
                <w:rStyle w:val="Hyperlink"/>
                <w:rFonts w:eastAsiaTheme="majorEastAsia"/>
                <w:noProof/>
                <w:spacing w:val="-4"/>
              </w:rPr>
              <w:t xml:space="preserve"> </w:t>
            </w:r>
            <w:r w:rsidR="009D47BC" w:rsidRPr="00CB086E">
              <w:rPr>
                <w:rStyle w:val="Hyperlink"/>
                <w:rFonts w:eastAsiaTheme="majorEastAsia"/>
                <w:noProof/>
              </w:rPr>
              <w:t>OTTENUTI</w:t>
            </w:r>
            <w:r w:rsidR="009D47BC">
              <w:rPr>
                <w:noProof/>
                <w:webHidden/>
              </w:rPr>
              <w:tab/>
            </w:r>
            <w:r w:rsidR="009D47BC">
              <w:rPr>
                <w:noProof/>
                <w:webHidden/>
              </w:rPr>
              <w:fldChar w:fldCharType="begin"/>
            </w:r>
            <w:r w:rsidR="009D47BC">
              <w:rPr>
                <w:noProof/>
                <w:webHidden/>
              </w:rPr>
              <w:instrText xml:space="preserve"> PAGEREF _Toc160721959 \h </w:instrText>
            </w:r>
            <w:r w:rsidR="009D47BC">
              <w:rPr>
                <w:noProof/>
                <w:webHidden/>
              </w:rPr>
            </w:r>
            <w:r w:rsidR="009D47BC">
              <w:rPr>
                <w:noProof/>
                <w:webHidden/>
              </w:rPr>
              <w:fldChar w:fldCharType="separate"/>
            </w:r>
            <w:r w:rsidR="009D47BC">
              <w:rPr>
                <w:noProof/>
                <w:webHidden/>
              </w:rPr>
              <w:t>8</w:t>
            </w:r>
            <w:r w:rsidR="009D47BC">
              <w:rPr>
                <w:noProof/>
                <w:webHidden/>
              </w:rPr>
              <w:fldChar w:fldCharType="end"/>
            </w:r>
          </w:hyperlink>
        </w:p>
        <w:p w14:paraId="70C9A0E5" w14:textId="6AB0642F" w:rsidR="009D47BC" w:rsidRDefault="00414821">
          <w:pPr>
            <w:pStyle w:val="TOC1"/>
            <w:tabs>
              <w:tab w:val="left" w:pos="440"/>
              <w:tab w:val="right" w:leader="dot" w:pos="9346"/>
            </w:tabs>
            <w:rPr>
              <w:rFonts w:asciiTheme="minorHAnsi" w:eastAsiaTheme="minorEastAsia" w:hAnsiTheme="minorHAnsi" w:cstheme="minorBidi"/>
              <w:noProof/>
              <w:kern w:val="2"/>
              <w:lang w:val="en-US"/>
              <w14:ligatures w14:val="standardContextual"/>
            </w:rPr>
          </w:pPr>
          <w:hyperlink w:anchor="_Toc160721960" w:history="1">
            <w:r w:rsidR="009D47BC" w:rsidRPr="00CB086E">
              <w:rPr>
                <w:rStyle w:val="Hyperlink"/>
                <w:rFonts w:eastAsiaTheme="majorEastAsia"/>
                <w:noProof/>
              </w:rPr>
              <w:t>7</w:t>
            </w:r>
            <w:r w:rsidR="009D47BC">
              <w:rPr>
                <w:rFonts w:asciiTheme="minorHAnsi" w:eastAsiaTheme="minorEastAsia" w:hAnsiTheme="minorHAnsi" w:cstheme="minorBidi"/>
                <w:noProof/>
                <w:kern w:val="2"/>
                <w:lang w:val="en-US"/>
                <w14:ligatures w14:val="standardContextual"/>
              </w:rPr>
              <w:tab/>
            </w:r>
            <w:r w:rsidR="009D47BC" w:rsidRPr="00CB086E">
              <w:rPr>
                <w:rStyle w:val="Hyperlink"/>
                <w:rFonts w:eastAsiaTheme="majorEastAsia"/>
                <w:noProof/>
              </w:rPr>
              <w:t>LEZIONI</w:t>
            </w:r>
            <w:r w:rsidR="009D47BC" w:rsidRPr="00CB086E">
              <w:rPr>
                <w:rStyle w:val="Hyperlink"/>
                <w:rFonts w:eastAsiaTheme="majorEastAsia"/>
                <w:noProof/>
                <w:spacing w:val="-5"/>
              </w:rPr>
              <w:t xml:space="preserve"> </w:t>
            </w:r>
            <w:r w:rsidR="009D47BC" w:rsidRPr="00CB086E">
              <w:rPr>
                <w:rStyle w:val="Hyperlink"/>
                <w:rFonts w:eastAsiaTheme="majorEastAsia"/>
                <w:noProof/>
              </w:rPr>
              <w:t>APPRESE</w:t>
            </w:r>
            <w:r w:rsidR="009D47BC" w:rsidRPr="00CB086E">
              <w:rPr>
                <w:rStyle w:val="Hyperlink"/>
                <w:rFonts w:eastAsiaTheme="majorEastAsia"/>
                <w:noProof/>
                <w:spacing w:val="-4"/>
              </w:rPr>
              <w:t xml:space="preserve"> </w:t>
            </w:r>
            <w:r w:rsidR="009D47BC" w:rsidRPr="00CB086E">
              <w:rPr>
                <w:rStyle w:val="Hyperlink"/>
                <w:rFonts w:eastAsiaTheme="majorEastAsia"/>
                <w:noProof/>
              </w:rPr>
              <w:t>ED</w:t>
            </w:r>
            <w:r w:rsidR="009D47BC" w:rsidRPr="00CB086E">
              <w:rPr>
                <w:rStyle w:val="Hyperlink"/>
                <w:rFonts w:eastAsiaTheme="majorEastAsia"/>
                <w:noProof/>
                <w:spacing w:val="-2"/>
              </w:rPr>
              <w:t xml:space="preserve"> </w:t>
            </w:r>
            <w:r w:rsidR="009D47BC" w:rsidRPr="00CB086E">
              <w:rPr>
                <w:rStyle w:val="Hyperlink"/>
                <w:rFonts w:eastAsiaTheme="majorEastAsia"/>
                <w:noProof/>
              </w:rPr>
              <w:t>INIZIATIVE</w:t>
            </w:r>
            <w:r w:rsidR="009D47BC" w:rsidRPr="00CB086E">
              <w:rPr>
                <w:rStyle w:val="Hyperlink"/>
                <w:rFonts w:eastAsiaTheme="majorEastAsia"/>
                <w:noProof/>
                <w:spacing w:val="-4"/>
              </w:rPr>
              <w:t xml:space="preserve"> </w:t>
            </w:r>
            <w:r w:rsidR="009D47BC" w:rsidRPr="00CB086E">
              <w:rPr>
                <w:rStyle w:val="Hyperlink"/>
                <w:rFonts w:eastAsiaTheme="majorEastAsia"/>
                <w:noProof/>
              </w:rPr>
              <w:t>FUTURE</w:t>
            </w:r>
            <w:r w:rsidR="009D47BC">
              <w:rPr>
                <w:noProof/>
                <w:webHidden/>
              </w:rPr>
              <w:tab/>
            </w:r>
            <w:r w:rsidR="009D47BC">
              <w:rPr>
                <w:noProof/>
                <w:webHidden/>
              </w:rPr>
              <w:fldChar w:fldCharType="begin"/>
            </w:r>
            <w:r w:rsidR="009D47BC">
              <w:rPr>
                <w:noProof/>
                <w:webHidden/>
              </w:rPr>
              <w:instrText xml:space="preserve"> PAGEREF _Toc160721960 \h </w:instrText>
            </w:r>
            <w:r w:rsidR="009D47BC">
              <w:rPr>
                <w:noProof/>
                <w:webHidden/>
              </w:rPr>
            </w:r>
            <w:r w:rsidR="009D47BC">
              <w:rPr>
                <w:noProof/>
                <w:webHidden/>
              </w:rPr>
              <w:fldChar w:fldCharType="separate"/>
            </w:r>
            <w:r w:rsidR="009D47BC">
              <w:rPr>
                <w:noProof/>
                <w:webHidden/>
              </w:rPr>
              <w:t>8</w:t>
            </w:r>
            <w:r w:rsidR="009D47BC">
              <w:rPr>
                <w:noProof/>
                <w:webHidden/>
              </w:rPr>
              <w:fldChar w:fldCharType="end"/>
            </w:r>
          </w:hyperlink>
        </w:p>
        <w:p w14:paraId="5E6A9A11" w14:textId="022E5DC4" w:rsidR="00044919" w:rsidRDefault="00044919">
          <w:r w:rsidRPr="00044919">
            <w:rPr>
              <w:rFonts w:asciiTheme="minorHAnsi" w:hAnsiTheme="minorHAnsi" w:cstheme="minorHAnsi"/>
              <w:b/>
              <w:bCs/>
              <w:noProof/>
            </w:rPr>
            <w:fldChar w:fldCharType="end"/>
          </w:r>
        </w:p>
      </w:sdtContent>
    </w:sdt>
    <w:p w14:paraId="46425F09" w14:textId="2A511BF8" w:rsidR="00E16405" w:rsidRPr="00E16405" w:rsidRDefault="00E16405">
      <w:pPr>
        <w:rPr>
          <w:color w:val="000000" w:themeColor="text1"/>
        </w:rPr>
        <w:sectPr w:rsidR="00E16405" w:rsidRPr="00E16405" w:rsidSect="00787F6B">
          <w:footerReference w:type="default" r:id="rId12"/>
          <w:pgSz w:w="11910" w:h="16840"/>
          <w:pgMar w:top="1360" w:right="1278" w:bottom="1240" w:left="1276" w:header="0" w:footer="1051" w:gutter="0"/>
          <w:cols w:space="720"/>
        </w:sectPr>
      </w:pPr>
    </w:p>
    <w:p w14:paraId="7B44B222" w14:textId="77777777" w:rsidR="00897775" w:rsidRPr="00703853" w:rsidRDefault="002F7EE0" w:rsidP="00F7752F">
      <w:pPr>
        <w:pStyle w:val="Heading1"/>
        <w:numPr>
          <w:ilvl w:val="0"/>
          <w:numId w:val="2"/>
        </w:numPr>
      </w:pPr>
      <w:bookmarkStart w:id="1" w:name="_Toc160721943"/>
      <w:r w:rsidRPr="00703853">
        <w:lastRenderedPageBreak/>
        <w:t>DATI</w:t>
      </w:r>
      <w:r w:rsidRPr="00994ABE">
        <w:rPr>
          <w:spacing w:val="-4"/>
        </w:rPr>
        <w:t xml:space="preserve"> </w:t>
      </w:r>
      <w:r w:rsidRPr="00703853">
        <w:t>IDENTIFICATIVI</w:t>
      </w:r>
      <w:r w:rsidRPr="00994ABE">
        <w:rPr>
          <w:spacing w:val="-5"/>
        </w:rPr>
        <w:t xml:space="preserve"> </w:t>
      </w:r>
      <w:r w:rsidRPr="00703853">
        <w:t>DEL</w:t>
      </w:r>
      <w:r w:rsidRPr="00994ABE">
        <w:rPr>
          <w:spacing w:val="-4"/>
        </w:rPr>
        <w:t xml:space="preserve"> </w:t>
      </w:r>
      <w:r w:rsidRPr="00703853">
        <w:t>CONTRATTO</w:t>
      </w:r>
      <w:bookmarkEnd w:id="1"/>
    </w:p>
    <w:p w14:paraId="1572C8B3" w14:textId="77777777" w:rsidR="00897775" w:rsidRPr="00703853" w:rsidRDefault="00897775">
      <w:pPr>
        <w:pStyle w:val="BodyText"/>
        <w:spacing w:before="11"/>
        <w:rPr>
          <w:rFonts w:ascii="Calibri" w:hAnsi="Calibri" w:cs="Calibri"/>
          <w:b/>
          <w:sz w:val="28"/>
        </w:rPr>
      </w:pPr>
    </w:p>
    <w:tbl>
      <w:tblPr>
        <w:tblStyle w:val="TableNormal1"/>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tblCellMar>
        <w:tblLook w:val="01E0" w:firstRow="1" w:lastRow="1" w:firstColumn="1" w:lastColumn="1" w:noHBand="0" w:noVBand="0"/>
      </w:tblPr>
      <w:tblGrid>
        <w:gridCol w:w="3932"/>
        <w:gridCol w:w="5174"/>
      </w:tblGrid>
      <w:tr w:rsidR="00897775" w:rsidRPr="00703853" w14:paraId="692C12E4" w14:textId="77777777" w:rsidTr="2A57072D">
        <w:trPr>
          <w:trHeight w:val="499"/>
        </w:trPr>
        <w:tc>
          <w:tcPr>
            <w:tcW w:w="3932" w:type="dxa"/>
            <w:shd w:val="clear" w:color="auto" w:fill="DBE5F1" w:themeFill="accent1" w:themeFillTint="33"/>
            <w:vAlign w:val="center"/>
          </w:tcPr>
          <w:p w14:paraId="6F8A48BA" w14:textId="77777777" w:rsidR="00897775" w:rsidRPr="00A253E1" w:rsidRDefault="002F7EE0">
            <w:pPr>
              <w:pStyle w:val="TableParagraph"/>
              <w:spacing w:line="251" w:lineRule="exact"/>
              <w:ind w:right="91"/>
              <w:jc w:val="right"/>
              <w:rPr>
                <w:rFonts w:asciiTheme="minorHAnsi" w:hAnsiTheme="minorHAnsi" w:cstheme="minorHAnsi"/>
              </w:rPr>
            </w:pPr>
            <w:r w:rsidRPr="00A253E1">
              <w:rPr>
                <w:rFonts w:asciiTheme="minorHAnsi" w:hAnsiTheme="minorHAnsi" w:cstheme="minorHAnsi"/>
              </w:rPr>
              <w:t>Denominazione</w:t>
            </w:r>
            <w:r w:rsidRPr="00A253E1">
              <w:rPr>
                <w:rFonts w:asciiTheme="minorHAnsi" w:hAnsiTheme="minorHAnsi" w:cstheme="minorHAnsi"/>
                <w:spacing w:val="-8"/>
              </w:rPr>
              <w:t xml:space="preserve"> </w:t>
            </w:r>
            <w:r w:rsidRPr="00A253E1">
              <w:rPr>
                <w:rFonts w:asciiTheme="minorHAnsi" w:hAnsiTheme="minorHAnsi" w:cstheme="minorHAnsi"/>
              </w:rPr>
              <w:t>dell’Amministrazione</w:t>
            </w:r>
          </w:p>
        </w:tc>
        <w:tc>
          <w:tcPr>
            <w:tcW w:w="5174" w:type="dxa"/>
            <w:vAlign w:val="center"/>
          </w:tcPr>
          <w:p w14:paraId="2714EF46" w14:textId="20888445" w:rsidR="00897775" w:rsidRPr="008F6FD4" w:rsidRDefault="00D35E4C" w:rsidP="00D35E4C">
            <w:pPr>
              <w:pStyle w:val="paragraph"/>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Ministero della Giustizia</w:t>
            </w:r>
            <w:r w:rsidR="00414821">
              <w:rPr>
                <w:rStyle w:val="normaltextrun"/>
                <w:rFonts w:ascii="Calibri" w:hAnsi="Calibri" w:cs="Calibri"/>
                <w:sz w:val="22"/>
                <w:szCs w:val="22"/>
              </w:rPr>
              <w:t xml:space="preserve"> </w:t>
            </w:r>
            <w:r w:rsidR="00414821">
              <w:rPr>
                <w:rStyle w:val="normaltextrun"/>
                <w:rFonts w:ascii="Calibri" w:hAnsi="Calibri" w:cs="Calibri"/>
              </w:rPr>
              <w:t>-</w:t>
            </w:r>
            <w:r>
              <w:rPr>
                <w:rStyle w:val="normaltextrun"/>
                <w:rFonts w:ascii="Calibri" w:hAnsi="Calibri" w:cs="Calibri"/>
                <w:sz w:val="22"/>
                <w:szCs w:val="22"/>
              </w:rPr>
              <w:t xml:space="preserve"> </w:t>
            </w:r>
            <w:r w:rsidR="008F6FD4" w:rsidRPr="008F6FD4">
              <w:rPr>
                <w:rStyle w:val="normaltextrun"/>
                <w:rFonts w:ascii="Calibri" w:hAnsi="Calibri" w:cs="Calibri"/>
                <w:sz w:val="22"/>
                <w:szCs w:val="22"/>
              </w:rPr>
              <w:t>Dipartimento per l’innovazione tecnologica della giustizia</w:t>
            </w:r>
            <w:r w:rsidR="008F6FD4">
              <w:rPr>
                <w:rStyle w:val="normaltextrun"/>
                <w:rFonts w:ascii="Calibri" w:hAnsi="Calibri" w:cs="Calibri"/>
                <w:sz w:val="22"/>
                <w:szCs w:val="22"/>
              </w:rPr>
              <w:t xml:space="preserve"> - </w:t>
            </w:r>
            <w:r>
              <w:rPr>
                <w:rStyle w:val="normaltextrun"/>
                <w:rFonts w:ascii="Calibri" w:hAnsi="Calibri" w:cs="Calibri"/>
                <w:sz w:val="22"/>
                <w:szCs w:val="22"/>
              </w:rPr>
              <w:t>Direzione Generale per i Sistemi Informativi Automatizzati (DGSIA)</w:t>
            </w:r>
            <w:r>
              <w:rPr>
                <w:rStyle w:val="eop"/>
                <w:rFonts w:ascii="Calibri" w:hAnsi="Calibri" w:cs="Calibri"/>
                <w:sz w:val="22"/>
                <w:szCs w:val="22"/>
              </w:rPr>
              <w:t> </w:t>
            </w:r>
          </w:p>
        </w:tc>
      </w:tr>
      <w:tr w:rsidR="00897775" w:rsidRPr="00703853" w14:paraId="45C794BF" w14:textId="77777777" w:rsidTr="2A57072D">
        <w:trPr>
          <w:trHeight w:val="502"/>
        </w:trPr>
        <w:tc>
          <w:tcPr>
            <w:tcW w:w="3932" w:type="dxa"/>
            <w:shd w:val="clear" w:color="auto" w:fill="DBE5F1" w:themeFill="accent1" w:themeFillTint="33"/>
            <w:vAlign w:val="center"/>
          </w:tcPr>
          <w:p w14:paraId="117E18E8" w14:textId="77777777" w:rsidR="00897775" w:rsidRPr="00A253E1" w:rsidRDefault="002F7EE0">
            <w:pPr>
              <w:pStyle w:val="TableParagraph"/>
              <w:spacing w:line="253" w:lineRule="exact"/>
              <w:ind w:right="92"/>
              <w:jc w:val="right"/>
              <w:rPr>
                <w:rFonts w:asciiTheme="minorHAnsi" w:hAnsiTheme="minorHAnsi" w:cstheme="minorHAnsi"/>
              </w:rPr>
            </w:pPr>
            <w:r w:rsidRPr="00A253E1">
              <w:rPr>
                <w:rFonts w:asciiTheme="minorHAnsi" w:hAnsiTheme="minorHAnsi" w:cstheme="minorHAnsi"/>
              </w:rPr>
              <w:t>Codice</w:t>
            </w:r>
            <w:r w:rsidRPr="00A253E1">
              <w:rPr>
                <w:rFonts w:asciiTheme="minorHAnsi" w:hAnsiTheme="minorHAnsi" w:cstheme="minorHAnsi"/>
                <w:spacing w:val="-4"/>
              </w:rPr>
              <w:t xml:space="preserve"> </w:t>
            </w:r>
            <w:r w:rsidRPr="00A253E1">
              <w:rPr>
                <w:rFonts w:asciiTheme="minorHAnsi" w:hAnsiTheme="minorHAnsi" w:cstheme="minorHAnsi"/>
              </w:rPr>
              <w:t>parere</w:t>
            </w:r>
          </w:p>
        </w:tc>
        <w:tc>
          <w:tcPr>
            <w:tcW w:w="5174" w:type="dxa"/>
          </w:tcPr>
          <w:p w14:paraId="2D8E43B0" w14:textId="794B7779" w:rsidR="00897775" w:rsidRPr="00A253E1" w:rsidRDefault="00897775" w:rsidP="00AF50A2">
            <w:pPr>
              <w:pStyle w:val="Default"/>
              <w:rPr>
                <w:rFonts w:asciiTheme="minorHAnsi" w:hAnsiTheme="minorHAnsi" w:cstheme="minorHAnsi"/>
                <w:sz w:val="22"/>
                <w:szCs w:val="22"/>
              </w:rPr>
            </w:pPr>
          </w:p>
        </w:tc>
      </w:tr>
      <w:tr w:rsidR="00897775" w:rsidRPr="00703853" w14:paraId="7300223B" w14:textId="77777777" w:rsidTr="2A57072D">
        <w:trPr>
          <w:trHeight w:val="502"/>
        </w:trPr>
        <w:tc>
          <w:tcPr>
            <w:tcW w:w="3932" w:type="dxa"/>
            <w:shd w:val="clear" w:color="auto" w:fill="DBE5F1" w:themeFill="accent1" w:themeFillTint="33"/>
            <w:vAlign w:val="center"/>
          </w:tcPr>
          <w:p w14:paraId="14A24D1D" w14:textId="77777777" w:rsidR="00897775" w:rsidRPr="00A253E1" w:rsidRDefault="002F7EE0">
            <w:pPr>
              <w:pStyle w:val="TableParagraph"/>
              <w:spacing w:line="251" w:lineRule="exact"/>
              <w:ind w:right="95"/>
              <w:jc w:val="right"/>
              <w:rPr>
                <w:rFonts w:asciiTheme="minorHAnsi" w:hAnsiTheme="minorHAnsi" w:cstheme="minorHAnsi"/>
              </w:rPr>
            </w:pPr>
            <w:r w:rsidRPr="00A253E1">
              <w:rPr>
                <w:rFonts w:asciiTheme="minorHAnsi" w:hAnsiTheme="minorHAnsi" w:cstheme="minorHAnsi"/>
              </w:rPr>
              <w:t>Denominazione</w:t>
            </w:r>
            <w:r w:rsidRPr="00A253E1">
              <w:rPr>
                <w:rFonts w:asciiTheme="minorHAnsi" w:hAnsiTheme="minorHAnsi" w:cstheme="minorHAnsi"/>
                <w:spacing w:val="-5"/>
              </w:rPr>
              <w:t xml:space="preserve"> </w:t>
            </w:r>
            <w:r w:rsidRPr="00A253E1">
              <w:rPr>
                <w:rFonts w:asciiTheme="minorHAnsi" w:hAnsiTheme="minorHAnsi" w:cstheme="minorHAnsi"/>
              </w:rPr>
              <w:t>del</w:t>
            </w:r>
            <w:r w:rsidRPr="00A253E1">
              <w:rPr>
                <w:rFonts w:asciiTheme="minorHAnsi" w:hAnsiTheme="minorHAnsi" w:cstheme="minorHAnsi"/>
                <w:spacing w:val="-3"/>
              </w:rPr>
              <w:t xml:space="preserve"> </w:t>
            </w:r>
            <w:r w:rsidRPr="00A253E1">
              <w:rPr>
                <w:rFonts w:asciiTheme="minorHAnsi" w:hAnsiTheme="minorHAnsi" w:cstheme="minorHAnsi"/>
              </w:rPr>
              <w:t>contratto</w:t>
            </w:r>
          </w:p>
        </w:tc>
        <w:tc>
          <w:tcPr>
            <w:tcW w:w="5174" w:type="dxa"/>
          </w:tcPr>
          <w:p w14:paraId="31751054" w14:textId="5EFB63A2" w:rsidR="00897775" w:rsidRPr="00A253E1" w:rsidRDefault="009871AD" w:rsidP="00F5331B">
            <w:pPr>
              <w:pStyle w:val="TableParagraph"/>
              <w:rPr>
                <w:rFonts w:asciiTheme="minorHAnsi" w:hAnsiTheme="minorHAnsi" w:cstheme="minorHAnsi"/>
              </w:rPr>
            </w:pPr>
            <w:r w:rsidRPr="009871AD">
              <w:rPr>
                <w:rFonts w:asciiTheme="minorHAnsi" w:hAnsiTheme="minorHAnsi" w:cstheme="minorHAnsi"/>
              </w:rPr>
              <w:t>Fornitura di servizi di conduzione sistemistica ed evoluzione infrastrutturale del Portale vendite pubbliche</w:t>
            </w:r>
          </w:p>
        </w:tc>
      </w:tr>
      <w:tr w:rsidR="00897775" w:rsidRPr="00703853" w14:paraId="75BB43CD" w14:textId="77777777" w:rsidTr="2A57072D">
        <w:trPr>
          <w:trHeight w:val="791"/>
        </w:trPr>
        <w:tc>
          <w:tcPr>
            <w:tcW w:w="3932" w:type="dxa"/>
            <w:shd w:val="clear" w:color="auto" w:fill="DBE5F1" w:themeFill="accent1" w:themeFillTint="33"/>
            <w:vAlign w:val="center"/>
          </w:tcPr>
          <w:p w14:paraId="672E28B8" w14:textId="77777777" w:rsidR="00897775" w:rsidRPr="00A253E1" w:rsidRDefault="002F7EE0">
            <w:pPr>
              <w:pStyle w:val="TableParagraph"/>
              <w:spacing w:line="251" w:lineRule="exact"/>
              <w:ind w:right="92"/>
              <w:jc w:val="right"/>
              <w:rPr>
                <w:rFonts w:asciiTheme="minorHAnsi" w:hAnsiTheme="minorHAnsi" w:cstheme="minorHAnsi"/>
              </w:rPr>
            </w:pPr>
            <w:r w:rsidRPr="00A253E1">
              <w:rPr>
                <w:rFonts w:asciiTheme="minorHAnsi" w:hAnsiTheme="minorHAnsi" w:cstheme="minorHAnsi"/>
              </w:rPr>
              <w:t>Codice</w:t>
            </w:r>
            <w:r w:rsidRPr="00A253E1">
              <w:rPr>
                <w:rFonts w:asciiTheme="minorHAnsi" w:hAnsiTheme="minorHAnsi" w:cstheme="minorHAnsi"/>
                <w:spacing w:val="-5"/>
              </w:rPr>
              <w:t xml:space="preserve"> </w:t>
            </w:r>
            <w:r w:rsidRPr="00A253E1">
              <w:rPr>
                <w:rFonts w:asciiTheme="minorHAnsi" w:hAnsiTheme="minorHAnsi" w:cstheme="minorHAnsi"/>
              </w:rPr>
              <w:t>contratto</w:t>
            </w:r>
            <w:r w:rsidRPr="00A253E1">
              <w:rPr>
                <w:rFonts w:asciiTheme="minorHAnsi" w:hAnsiTheme="minorHAnsi" w:cstheme="minorHAnsi"/>
                <w:spacing w:val="-3"/>
              </w:rPr>
              <w:t xml:space="preserve"> </w:t>
            </w:r>
            <w:r w:rsidRPr="00A253E1">
              <w:rPr>
                <w:rFonts w:asciiTheme="minorHAnsi" w:hAnsiTheme="minorHAnsi" w:cstheme="minorHAnsi"/>
              </w:rPr>
              <w:t>(CIG,</w:t>
            </w:r>
            <w:r w:rsidRPr="00A253E1">
              <w:rPr>
                <w:rFonts w:asciiTheme="minorHAnsi" w:hAnsiTheme="minorHAnsi" w:cstheme="minorHAnsi"/>
                <w:spacing w:val="-4"/>
              </w:rPr>
              <w:t xml:space="preserve"> </w:t>
            </w:r>
            <w:r w:rsidRPr="00A253E1">
              <w:rPr>
                <w:rFonts w:asciiTheme="minorHAnsi" w:hAnsiTheme="minorHAnsi" w:cstheme="minorHAnsi"/>
              </w:rPr>
              <w:t>REP,</w:t>
            </w:r>
            <w:r w:rsidRPr="00A253E1">
              <w:rPr>
                <w:rFonts w:asciiTheme="minorHAnsi" w:hAnsiTheme="minorHAnsi" w:cstheme="minorHAnsi"/>
                <w:spacing w:val="-3"/>
              </w:rPr>
              <w:t xml:space="preserve"> </w:t>
            </w:r>
            <w:r w:rsidRPr="00A253E1">
              <w:rPr>
                <w:rFonts w:asciiTheme="minorHAnsi" w:hAnsiTheme="minorHAnsi" w:cstheme="minorHAnsi"/>
              </w:rPr>
              <w:t>ovvero</w:t>
            </w:r>
          </w:p>
          <w:p w14:paraId="70DCFB46" w14:textId="77777777" w:rsidR="00897775" w:rsidRPr="00A253E1" w:rsidRDefault="002F7EE0">
            <w:pPr>
              <w:pStyle w:val="TableParagraph"/>
              <w:spacing w:before="19"/>
              <w:ind w:right="91"/>
              <w:jc w:val="right"/>
              <w:rPr>
                <w:rFonts w:asciiTheme="minorHAnsi" w:hAnsiTheme="minorHAnsi" w:cstheme="minorHAnsi"/>
              </w:rPr>
            </w:pPr>
            <w:r w:rsidRPr="00A253E1">
              <w:rPr>
                <w:rFonts w:asciiTheme="minorHAnsi" w:hAnsiTheme="minorHAnsi" w:cstheme="minorHAnsi"/>
              </w:rPr>
              <w:t>codice</w:t>
            </w:r>
            <w:r w:rsidRPr="00A253E1">
              <w:rPr>
                <w:rFonts w:asciiTheme="minorHAnsi" w:hAnsiTheme="minorHAnsi" w:cstheme="minorHAnsi"/>
                <w:spacing w:val="-7"/>
              </w:rPr>
              <w:t xml:space="preserve"> </w:t>
            </w:r>
            <w:r w:rsidRPr="00A253E1">
              <w:rPr>
                <w:rFonts w:asciiTheme="minorHAnsi" w:hAnsiTheme="minorHAnsi" w:cstheme="minorHAnsi"/>
              </w:rPr>
              <w:t>interno)</w:t>
            </w:r>
          </w:p>
        </w:tc>
        <w:tc>
          <w:tcPr>
            <w:tcW w:w="5174" w:type="dxa"/>
            <w:vAlign w:val="center"/>
          </w:tcPr>
          <w:p w14:paraId="68A0A3DD" w14:textId="7DE82D55" w:rsidR="00897775" w:rsidRPr="00A253E1" w:rsidRDefault="00845A10" w:rsidP="00A6759F">
            <w:pPr>
              <w:pStyle w:val="TableParagraph"/>
              <w:rPr>
                <w:rFonts w:asciiTheme="minorHAnsi" w:hAnsiTheme="minorHAnsi" w:cstheme="minorHAnsi"/>
              </w:rPr>
            </w:pPr>
            <w:r w:rsidRPr="00845A10">
              <w:rPr>
                <w:rFonts w:asciiTheme="minorHAnsi" w:hAnsiTheme="minorHAnsi" w:cstheme="minorHAnsi"/>
              </w:rPr>
              <w:t>8134726C3F</w:t>
            </w:r>
          </w:p>
        </w:tc>
      </w:tr>
      <w:tr w:rsidR="00897775" w:rsidRPr="00703853" w14:paraId="0410AD73" w14:textId="77777777" w:rsidTr="2A57072D">
        <w:trPr>
          <w:trHeight w:val="791"/>
        </w:trPr>
        <w:tc>
          <w:tcPr>
            <w:tcW w:w="3932" w:type="dxa"/>
            <w:shd w:val="clear" w:color="auto" w:fill="DBE5F1" w:themeFill="accent1" w:themeFillTint="33"/>
            <w:vAlign w:val="center"/>
          </w:tcPr>
          <w:p w14:paraId="2C250C9B" w14:textId="77777777" w:rsidR="00897775" w:rsidRPr="00A253E1" w:rsidRDefault="002F7EE0">
            <w:pPr>
              <w:pStyle w:val="TableParagraph"/>
              <w:spacing w:line="251" w:lineRule="exact"/>
              <w:ind w:right="92"/>
              <w:jc w:val="right"/>
              <w:rPr>
                <w:rFonts w:asciiTheme="minorHAnsi" w:hAnsiTheme="minorHAnsi" w:cstheme="minorHAnsi"/>
              </w:rPr>
            </w:pPr>
            <w:r w:rsidRPr="00A253E1">
              <w:rPr>
                <w:rFonts w:asciiTheme="minorHAnsi" w:hAnsiTheme="minorHAnsi" w:cstheme="minorHAnsi"/>
              </w:rPr>
              <w:t>RUP</w:t>
            </w:r>
            <w:r w:rsidRPr="00A253E1">
              <w:rPr>
                <w:rFonts w:asciiTheme="minorHAnsi" w:hAnsiTheme="minorHAnsi" w:cstheme="minorHAnsi"/>
                <w:spacing w:val="-4"/>
              </w:rPr>
              <w:t xml:space="preserve"> </w:t>
            </w:r>
            <w:r w:rsidRPr="00A253E1">
              <w:rPr>
                <w:rFonts w:asciiTheme="minorHAnsi" w:hAnsiTheme="minorHAnsi" w:cstheme="minorHAnsi"/>
              </w:rPr>
              <w:t>–</w:t>
            </w:r>
            <w:r w:rsidRPr="00A253E1">
              <w:rPr>
                <w:rFonts w:asciiTheme="minorHAnsi" w:hAnsiTheme="minorHAnsi" w:cstheme="minorHAnsi"/>
                <w:spacing w:val="-4"/>
              </w:rPr>
              <w:t xml:space="preserve"> </w:t>
            </w:r>
            <w:r w:rsidRPr="00A253E1">
              <w:rPr>
                <w:rFonts w:asciiTheme="minorHAnsi" w:hAnsiTheme="minorHAnsi" w:cstheme="minorHAnsi"/>
              </w:rPr>
              <w:t>Responsabile</w:t>
            </w:r>
            <w:r w:rsidRPr="00A253E1">
              <w:rPr>
                <w:rFonts w:asciiTheme="minorHAnsi" w:hAnsiTheme="minorHAnsi" w:cstheme="minorHAnsi"/>
                <w:spacing w:val="-5"/>
              </w:rPr>
              <w:t xml:space="preserve"> </w:t>
            </w:r>
            <w:r w:rsidRPr="00A253E1">
              <w:rPr>
                <w:rFonts w:asciiTheme="minorHAnsi" w:hAnsiTheme="minorHAnsi" w:cstheme="minorHAnsi"/>
              </w:rPr>
              <w:t>Unico</w:t>
            </w:r>
            <w:r w:rsidRPr="00A253E1">
              <w:rPr>
                <w:rFonts w:asciiTheme="minorHAnsi" w:hAnsiTheme="minorHAnsi" w:cstheme="minorHAnsi"/>
                <w:spacing w:val="-4"/>
              </w:rPr>
              <w:t xml:space="preserve"> </w:t>
            </w:r>
            <w:r w:rsidRPr="00A253E1">
              <w:rPr>
                <w:rFonts w:asciiTheme="minorHAnsi" w:hAnsiTheme="minorHAnsi" w:cstheme="minorHAnsi"/>
              </w:rPr>
              <w:t>del</w:t>
            </w:r>
          </w:p>
          <w:p w14:paraId="246156F9" w14:textId="77777777" w:rsidR="00897775" w:rsidRPr="00A253E1" w:rsidRDefault="002F7EE0">
            <w:pPr>
              <w:pStyle w:val="TableParagraph"/>
              <w:spacing w:before="20"/>
              <w:ind w:right="92"/>
              <w:jc w:val="right"/>
              <w:rPr>
                <w:rFonts w:asciiTheme="minorHAnsi" w:hAnsiTheme="minorHAnsi" w:cstheme="minorHAnsi"/>
              </w:rPr>
            </w:pPr>
            <w:r w:rsidRPr="00A253E1">
              <w:rPr>
                <w:rFonts w:asciiTheme="minorHAnsi" w:hAnsiTheme="minorHAnsi" w:cstheme="minorHAnsi"/>
              </w:rPr>
              <w:t>Procedimento</w:t>
            </w:r>
          </w:p>
        </w:tc>
        <w:tc>
          <w:tcPr>
            <w:tcW w:w="5174" w:type="dxa"/>
            <w:vAlign w:val="center"/>
          </w:tcPr>
          <w:p w14:paraId="45525EEE" w14:textId="60C5FB49" w:rsidR="00897775" w:rsidRPr="00A253E1" w:rsidRDefault="00241BCD" w:rsidP="00A6759F">
            <w:pPr>
              <w:pStyle w:val="TableParagraph"/>
              <w:rPr>
                <w:rFonts w:asciiTheme="minorHAnsi" w:hAnsiTheme="minorHAnsi" w:cstheme="minorHAnsi"/>
              </w:rPr>
            </w:pPr>
            <w:r>
              <w:rPr>
                <w:rFonts w:asciiTheme="minorHAnsi" w:hAnsiTheme="minorHAnsi" w:cstheme="minorHAnsi"/>
              </w:rPr>
              <w:t>Angelo Cucinotta</w:t>
            </w:r>
          </w:p>
        </w:tc>
      </w:tr>
      <w:tr w:rsidR="00897775" w:rsidRPr="00703853" w14:paraId="7388DF9E" w14:textId="77777777" w:rsidTr="2A57072D">
        <w:trPr>
          <w:trHeight w:val="499"/>
        </w:trPr>
        <w:tc>
          <w:tcPr>
            <w:tcW w:w="3932" w:type="dxa"/>
            <w:shd w:val="clear" w:color="auto" w:fill="DBE5F1" w:themeFill="accent1" w:themeFillTint="33"/>
            <w:vAlign w:val="center"/>
          </w:tcPr>
          <w:p w14:paraId="0EDAD837" w14:textId="77777777" w:rsidR="00897775" w:rsidRPr="00A253E1" w:rsidRDefault="002F7EE0">
            <w:pPr>
              <w:pStyle w:val="TableParagraph"/>
              <w:spacing w:line="253" w:lineRule="exact"/>
              <w:ind w:right="94"/>
              <w:jc w:val="right"/>
              <w:rPr>
                <w:rFonts w:asciiTheme="minorHAnsi" w:hAnsiTheme="minorHAnsi" w:cstheme="minorHAnsi"/>
              </w:rPr>
            </w:pPr>
            <w:r w:rsidRPr="00A253E1">
              <w:rPr>
                <w:rFonts w:asciiTheme="minorHAnsi" w:hAnsiTheme="minorHAnsi" w:cstheme="minorHAnsi"/>
              </w:rPr>
              <w:t>DEC</w:t>
            </w:r>
            <w:r w:rsidRPr="00A253E1">
              <w:rPr>
                <w:rFonts w:asciiTheme="minorHAnsi" w:hAnsiTheme="minorHAnsi" w:cstheme="minorHAnsi"/>
                <w:spacing w:val="-3"/>
              </w:rPr>
              <w:t xml:space="preserve"> </w:t>
            </w:r>
            <w:r w:rsidRPr="00A253E1">
              <w:rPr>
                <w:rFonts w:asciiTheme="minorHAnsi" w:hAnsiTheme="minorHAnsi" w:cstheme="minorHAnsi"/>
              </w:rPr>
              <w:t>–</w:t>
            </w:r>
            <w:r w:rsidRPr="00A253E1">
              <w:rPr>
                <w:rFonts w:asciiTheme="minorHAnsi" w:hAnsiTheme="minorHAnsi" w:cstheme="minorHAnsi"/>
                <w:spacing w:val="-3"/>
              </w:rPr>
              <w:t xml:space="preserve"> </w:t>
            </w:r>
            <w:r w:rsidRPr="00A253E1">
              <w:rPr>
                <w:rFonts w:asciiTheme="minorHAnsi" w:hAnsiTheme="minorHAnsi" w:cstheme="minorHAnsi"/>
              </w:rPr>
              <w:t>Direttore</w:t>
            </w:r>
            <w:r w:rsidRPr="00A253E1">
              <w:rPr>
                <w:rFonts w:asciiTheme="minorHAnsi" w:hAnsiTheme="minorHAnsi" w:cstheme="minorHAnsi"/>
                <w:spacing w:val="-3"/>
              </w:rPr>
              <w:t xml:space="preserve"> </w:t>
            </w:r>
            <w:r w:rsidRPr="00A253E1">
              <w:rPr>
                <w:rFonts w:asciiTheme="minorHAnsi" w:hAnsiTheme="minorHAnsi" w:cstheme="minorHAnsi"/>
              </w:rPr>
              <w:t>dell’Esecuzione</w:t>
            </w:r>
          </w:p>
        </w:tc>
        <w:tc>
          <w:tcPr>
            <w:tcW w:w="5174" w:type="dxa"/>
            <w:vAlign w:val="center"/>
          </w:tcPr>
          <w:p w14:paraId="7CA57BBC" w14:textId="7A110C26" w:rsidR="00897775" w:rsidRPr="00A253E1" w:rsidRDefault="004445A8" w:rsidP="00A6759F">
            <w:pPr>
              <w:pStyle w:val="TableParagraph"/>
              <w:rPr>
                <w:rFonts w:asciiTheme="minorHAnsi" w:hAnsiTheme="minorHAnsi" w:cstheme="minorHAnsi"/>
              </w:rPr>
            </w:pPr>
            <w:r>
              <w:rPr>
                <w:rFonts w:asciiTheme="minorHAnsi" w:hAnsiTheme="minorHAnsi" w:cstheme="minorHAnsi"/>
              </w:rPr>
              <w:t>Cristiano Altissimi</w:t>
            </w:r>
          </w:p>
        </w:tc>
      </w:tr>
      <w:tr w:rsidR="00897775" w:rsidRPr="00703853" w14:paraId="7FCA73E7" w14:textId="77777777" w:rsidTr="2A57072D">
        <w:trPr>
          <w:trHeight w:val="500"/>
        </w:trPr>
        <w:tc>
          <w:tcPr>
            <w:tcW w:w="3932" w:type="dxa"/>
            <w:shd w:val="clear" w:color="auto" w:fill="DBE5F1" w:themeFill="accent1" w:themeFillTint="33"/>
            <w:vAlign w:val="center"/>
          </w:tcPr>
          <w:p w14:paraId="64F7A835" w14:textId="77777777" w:rsidR="00897775" w:rsidRPr="00A253E1" w:rsidRDefault="002F7EE0">
            <w:pPr>
              <w:pStyle w:val="TableParagraph"/>
              <w:spacing w:line="253" w:lineRule="exact"/>
              <w:ind w:right="93"/>
              <w:jc w:val="right"/>
              <w:rPr>
                <w:rFonts w:asciiTheme="minorHAnsi" w:hAnsiTheme="minorHAnsi" w:cstheme="minorHAnsi"/>
              </w:rPr>
            </w:pPr>
            <w:r w:rsidRPr="00A253E1">
              <w:rPr>
                <w:rFonts w:asciiTheme="minorHAnsi" w:hAnsiTheme="minorHAnsi" w:cstheme="minorHAnsi"/>
              </w:rPr>
              <w:t>Denominazione</w:t>
            </w:r>
            <w:r w:rsidRPr="00A253E1">
              <w:rPr>
                <w:rFonts w:asciiTheme="minorHAnsi" w:hAnsiTheme="minorHAnsi" w:cstheme="minorHAnsi"/>
                <w:spacing w:val="-5"/>
              </w:rPr>
              <w:t xml:space="preserve"> </w:t>
            </w:r>
            <w:r w:rsidRPr="00A253E1">
              <w:rPr>
                <w:rFonts w:asciiTheme="minorHAnsi" w:hAnsiTheme="minorHAnsi" w:cstheme="minorHAnsi"/>
              </w:rPr>
              <w:t>del</w:t>
            </w:r>
            <w:r w:rsidRPr="00A253E1">
              <w:rPr>
                <w:rFonts w:asciiTheme="minorHAnsi" w:hAnsiTheme="minorHAnsi" w:cstheme="minorHAnsi"/>
                <w:spacing w:val="-3"/>
              </w:rPr>
              <w:t xml:space="preserve"> </w:t>
            </w:r>
            <w:r w:rsidRPr="00A253E1">
              <w:rPr>
                <w:rFonts w:asciiTheme="minorHAnsi" w:hAnsiTheme="minorHAnsi" w:cstheme="minorHAnsi"/>
              </w:rPr>
              <w:t>Fornitore</w:t>
            </w:r>
          </w:p>
        </w:tc>
        <w:tc>
          <w:tcPr>
            <w:tcW w:w="5174" w:type="dxa"/>
            <w:vAlign w:val="center"/>
          </w:tcPr>
          <w:p w14:paraId="0BFCE42E" w14:textId="5516F995" w:rsidR="00897775" w:rsidRPr="00A253E1" w:rsidRDefault="00025F1C" w:rsidP="00A6759F">
            <w:pPr>
              <w:pStyle w:val="TableParagraph"/>
              <w:rPr>
                <w:rFonts w:asciiTheme="minorHAnsi" w:hAnsiTheme="minorHAnsi" w:cstheme="minorHAnsi"/>
              </w:rPr>
            </w:pPr>
            <w:r w:rsidRPr="00025F1C">
              <w:rPr>
                <w:rFonts w:asciiTheme="minorHAnsi" w:hAnsiTheme="minorHAnsi" w:cstheme="minorHAnsi"/>
              </w:rPr>
              <w:t xml:space="preserve">SOGEI </w:t>
            </w:r>
            <w:r w:rsidR="00017F15">
              <w:rPr>
                <w:rFonts w:asciiTheme="minorHAnsi" w:hAnsiTheme="minorHAnsi" w:cstheme="minorHAnsi"/>
              </w:rPr>
              <w:t>S</w:t>
            </w:r>
            <w:r w:rsidRPr="00025F1C">
              <w:rPr>
                <w:rFonts w:asciiTheme="minorHAnsi" w:hAnsiTheme="minorHAnsi" w:cstheme="minorHAnsi"/>
              </w:rPr>
              <w:t>.p.</w:t>
            </w:r>
            <w:r w:rsidR="00017F15">
              <w:rPr>
                <w:rFonts w:asciiTheme="minorHAnsi" w:hAnsiTheme="minorHAnsi" w:cstheme="minorHAnsi"/>
              </w:rPr>
              <w:t>A</w:t>
            </w:r>
            <w:r w:rsidRPr="00025F1C">
              <w:rPr>
                <w:rFonts w:asciiTheme="minorHAnsi" w:hAnsiTheme="minorHAnsi" w:cstheme="minorHAnsi"/>
              </w:rPr>
              <w:t>.</w:t>
            </w:r>
          </w:p>
        </w:tc>
      </w:tr>
      <w:tr w:rsidR="00897775" w:rsidRPr="00703853" w14:paraId="38EDFD4B" w14:textId="77777777" w:rsidTr="2A57072D">
        <w:trPr>
          <w:trHeight w:val="502"/>
        </w:trPr>
        <w:tc>
          <w:tcPr>
            <w:tcW w:w="3932" w:type="dxa"/>
            <w:shd w:val="clear" w:color="auto" w:fill="DBE5F1" w:themeFill="accent1" w:themeFillTint="33"/>
            <w:vAlign w:val="center"/>
          </w:tcPr>
          <w:p w14:paraId="14CD51CB" w14:textId="77777777" w:rsidR="00897775" w:rsidRPr="00A253E1" w:rsidRDefault="002F7EE0">
            <w:pPr>
              <w:pStyle w:val="TableParagraph"/>
              <w:spacing w:line="253" w:lineRule="exact"/>
              <w:ind w:right="92"/>
              <w:jc w:val="right"/>
              <w:rPr>
                <w:rFonts w:asciiTheme="minorHAnsi" w:hAnsiTheme="minorHAnsi" w:cstheme="minorHAnsi"/>
              </w:rPr>
            </w:pPr>
            <w:r w:rsidRPr="00A253E1">
              <w:rPr>
                <w:rFonts w:asciiTheme="minorHAnsi" w:hAnsiTheme="minorHAnsi" w:cstheme="minorHAnsi"/>
              </w:rPr>
              <w:t>Data</w:t>
            </w:r>
            <w:r w:rsidRPr="00A253E1">
              <w:rPr>
                <w:rFonts w:asciiTheme="minorHAnsi" w:hAnsiTheme="minorHAnsi" w:cstheme="minorHAnsi"/>
                <w:spacing w:val="-4"/>
              </w:rPr>
              <w:t xml:space="preserve"> </w:t>
            </w:r>
            <w:r w:rsidRPr="00A253E1">
              <w:rPr>
                <w:rFonts w:asciiTheme="minorHAnsi" w:hAnsiTheme="minorHAnsi" w:cstheme="minorHAnsi"/>
              </w:rPr>
              <w:t>stipula</w:t>
            </w:r>
          </w:p>
        </w:tc>
        <w:tc>
          <w:tcPr>
            <w:tcW w:w="5174" w:type="dxa"/>
            <w:vAlign w:val="center"/>
          </w:tcPr>
          <w:p w14:paraId="23C78960" w14:textId="4E4C841B" w:rsidR="00897775" w:rsidRPr="00A253E1" w:rsidRDefault="00B353D2" w:rsidP="00A6759F">
            <w:pPr>
              <w:pStyle w:val="TableParagraph"/>
              <w:rPr>
                <w:rFonts w:asciiTheme="minorHAnsi" w:hAnsiTheme="minorHAnsi" w:cstheme="minorHAnsi"/>
              </w:rPr>
            </w:pPr>
            <w:r>
              <w:rPr>
                <w:rFonts w:asciiTheme="minorHAnsi" w:hAnsiTheme="minorHAnsi" w:cstheme="minorHAnsi"/>
              </w:rPr>
              <w:t>11/12/</w:t>
            </w:r>
            <w:r w:rsidR="006C705D">
              <w:rPr>
                <w:rFonts w:asciiTheme="minorHAnsi" w:hAnsiTheme="minorHAnsi" w:cstheme="minorHAnsi"/>
              </w:rPr>
              <w:t>2019</w:t>
            </w:r>
          </w:p>
        </w:tc>
      </w:tr>
      <w:tr w:rsidR="00897775" w:rsidRPr="00703853" w14:paraId="1F68C037" w14:textId="77777777" w:rsidTr="2A57072D">
        <w:trPr>
          <w:trHeight w:val="502"/>
        </w:trPr>
        <w:tc>
          <w:tcPr>
            <w:tcW w:w="3932" w:type="dxa"/>
            <w:shd w:val="clear" w:color="auto" w:fill="DBE5F1" w:themeFill="accent1" w:themeFillTint="33"/>
            <w:vAlign w:val="center"/>
          </w:tcPr>
          <w:p w14:paraId="1D1B02C9" w14:textId="77777777" w:rsidR="00897775" w:rsidRPr="00A253E1" w:rsidRDefault="002F7EE0">
            <w:pPr>
              <w:pStyle w:val="TableParagraph"/>
              <w:spacing w:line="251" w:lineRule="exact"/>
              <w:ind w:right="91"/>
              <w:jc w:val="right"/>
              <w:rPr>
                <w:rFonts w:asciiTheme="minorHAnsi" w:hAnsiTheme="minorHAnsi" w:cstheme="minorHAnsi"/>
              </w:rPr>
            </w:pPr>
            <w:r w:rsidRPr="00A253E1">
              <w:rPr>
                <w:rFonts w:asciiTheme="minorHAnsi" w:hAnsiTheme="minorHAnsi" w:cstheme="minorHAnsi"/>
              </w:rPr>
              <w:t>Data</w:t>
            </w:r>
            <w:r w:rsidRPr="00A253E1">
              <w:rPr>
                <w:rFonts w:asciiTheme="minorHAnsi" w:hAnsiTheme="minorHAnsi" w:cstheme="minorHAnsi"/>
                <w:spacing w:val="-3"/>
              </w:rPr>
              <w:t xml:space="preserve"> </w:t>
            </w:r>
            <w:r w:rsidRPr="00A253E1">
              <w:rPr>
                <w:rFonts w:asciiTheme="minorHAnsi" w:hAnsiTheme="minorHAnsi" w:cstheme="minorHAnsi"/>
              </w:rPr>
              <w:t>inizio</w:t>
            </w:r>
            <w:r w:rsidRPr="00A253E1">
              <w:rPr>
                <w:rFonts w:asciiTheme="minorHAnsi" w:hAnsiTheme="minorHAnsi" w:cstheme="minorHAnsi"/>
                <w:spacing w:val="-1"/>
              </w:rPr>
              <w:t xml:space="preserve"> </w:t>
            </w:r>
            <w:r w:rsidRPr="00A253E1">
              <w:rPr>
                <w:rFonts w:asciiTheme="minorHAnsi" w:hAnsiTheme="minorHAnsi" w:cstheme="minorHAnsi"/>
              </w:rPr>
              <w:t>–</w:t>
            </w:r>
            <w:r w:rsidRPr="00A253E1">
              <w:rPr>
                <w:rFonts w:asciiTheme="minorHAnsi" w:hAnsiTheme="minorHAnsi" w:cstheme="minorHAnsi"/>
                <w:spacing w:val="-2"/>
              </w:rPr>
              <w:t xml:space="preserve"> </w:t>
            </w:r>
            <w:r w:rsidRPr="00A253E1">
              <w:rPr>
                <w:rFonts w:asciiTheme="minorHAnsi" w:hAnsiTheme="minorHAnsi" w:cstheme="minorHAnsi"/>
              </w:rPr>
              <w:t>data</w:t>
            </w:r>
            <w:r w:rsidRPr="00A253E1">
              <w:rPr>
                <w:rFonts w:asciiTheme="minorHAnsi" w:hAnsiTheme="minorHAnsi" w:cstheme="minorHAnsi"/>
                <w:spacing w:val="-2"/>
              </w:rPr>
              <w:t xml:space="preserve"> </w:t>
            </w:r>
            <w:r w:rsidRPr="00A253E1">
              <w:rPr>
                <w:rFonts w:asciiTheme="minorHAnsi" w:hAnsiTheme="minorHAnsi" w:cstheme="minorHAnsi"/>
              </w:rPr>
              <w:t>fine</w:t>
            </w:r>
            <w:r w:rsidRPr="00A253E1">
              <w:rPr>
                <w:rFonts w:asciiTheme="minorHAnsi" w:hAnsiTheme="minorHAnsi" w:cstheme="minorHAnsi"/>
                <w:spacing w:val="-3"/>
              </w:rPr>
              <w:t xml:space="preserve"> </w:t>
            </w:r>
            <w:r w:rsidRPr="00A253E1">
              <w:rPr>
                <w:rFonts w:asciiTheme="minorHAnsi" w:hAnsiTheme="minorHAnsi" w:cstheme="minorHAnsi"/>
              </w:rPr>
              <w:t>attività</w:t>
            </w:r>
          </w:p>
        </w:tc>
        <w:tc>
          <w:tcPr>
            <w:tcW w:w="5174" w:type="dxa"/>
            <w:vAlign w:val="center"/>
          </w:tcPr>
          <w:p w14:paraId="30469902" w14:textId="4C64DAA3" w:rsidR="00897775" w:rsidRPr="00A253E1" w:rsidRDefault="00FB3272" w:rsidP="79A34136">
            <w:pPr>
              <w:pStyle w:val="TableParagraph"/>
              <w:rPr>
                <w:rFonts w:asciiTheme="minorHAnsi" w:hAnsiTheme="minorHAnsi" w:cstheme="minorBidi"/>
              </w:rPr>
            </w:pPr>
            <w:r w:rsidRPr="79A34136">
              <w:rPr>
                <w:rFonts w:asciiTheme="minorHAnsi" w:hAnsiTheme="minorHAnsi" w:cstheme="minorBidi"/>
              </w:rPr>
              <w:t>25</w:t>
            </w:r>
            <w:r w:rsidR="006C705D" w:rsidRPr="79A34136">
              <w:rPr>
                <w:rFonts w:asciiTheme="minorHAnsi" w:hAnsiTheme="minorHAnsi" w:cstheme="minorBidi"/>
              </w:rPr>
              <w:t>/</w:t>
            </w:r>
            <w:r w:rsidRPr="79A34136">
              <w:rPr>
                <w:rFonts w:asciiTheme="minorHAnsi" w:hAnsiTheme="minorHAnsi" w:cstheme="minorBidi"/>
              </w:rPr>
              <w:t>02</w:t>
            </w:r>
            <w:r w:rsidR="006C705D" w:rsidRPr="79A34136">
              <w:rPr>
                <w:rFonts w:asciiTheme="minorHAnsi" w:hAnsiTheme="minorHAnsi" w:cstheme="minorBidi"/>
              </w:rPr>
              <w:t>/2020</w:t>
            </w:r>
            <w:r w:rsidR="00511EF8" w:rsidRPr="79A34136">
              <w:rPr>
                <w:rFonts w:asciiTheme="minorHAnsi" w:hAnsiTheme="minorHAnsi" w:cstheme="minorBidi"/>
              </w:rPr>
              <w:t xml:space="preserve"> - </w:t>
            </w:r>
            <w:r w:rsidR="008F438C">
              <w:rPr>
                <w:rFonts w:asciiTheme="minorHAnsi" w:hAnsiTheme="minorHAnsi" w:cstheme="minorBidi"/>
              </w:rPr>
              <w:t>03</w:t>
            </w:r>
            <w:r w:rsidR="006B7B78" w:rsidRPr="79A34136">
              <w:rPr>
                <w:rFonts w:asciiTheme="minorHAnsi" w:hAnsiTheme="minorHAnsi" w:cstheme="minorBidi"/>
              </w:rPr>
              <w:t>/0</w:t>
            </w:r>
            <w:r w:rsidR="008F438C">
              <w:rPr>
                <w:rFonts w:asciiTheme="minorHAnsi" w:hAnsiTheme="minorHAnsi" w:cstheme="minorBidi"/>
              </w:rPr>
              <w:t>5</w:t>
            </w:r>
            <w:r w:rsidR="006B7B78" w:rsidRPr="79A34136">
              <w:rPr>
                <w:rFonts w:asciiTheme="minorHAnsi" w:hAnsiTheme="minorHAnsi" w:cstheme="minorBidi"/>
              </w:rPr>
              <w:t>/202</w:t>
            </w:r>
            <w:r w:rsidR="008F438C">
              <w:rPr>
                <w:rFonts w:asciiTheme="minorHAnsi" w:hAnsiTheme="minorHAnsi" w:cstheme="minorBidi"/>
              </w:rPr>
              <w:t>4</w:t>
            </w:r>
          </w:p>
        </w:tc>
      </w:tr>
      <w:tr w:rsidR="00897775" w:rsidRPr="00703853" w14:paraId="76C09A00" w14:textId="77777777" w:rsidTr="2A57072D">
        <w:trPr>
          <w:trHeight w:val="498"/>
        </w:trPr>
        <w:tc>
          <w:tcPr>
            <w:tcW w:w="3932" w:type="dxa"/>
            <w:shd w:val="clear" w:color="auto" w:fill="DBE5F1" w:themeFill="accent1" w:themeFillTint="33"/>
            <w:vAlign w:val="center"/>
          </w:tcPr>
          <w:p w14:paraId="10A2B355" w14:textId="77777777" w:rsidR="00897775" w:rsidRPr="00A253E1" w:rsidRDefault="002F7EE0">
            <w:pPr>
              <w:pStyle w:val="TableParagraph"/>
              <w:spacing w:line="251" w:lineRule="exact"/>
              <w:ind w:right="94"/>
              <w:jc w:val="right"/>
              <w:rPr>
                <w:rFonts w:asciiTheme="minorHAnsi" w:hAnsiTheme="minorHAnsi" w:cstheme="minorHAnsi"/>
              </w:rPr>
            </w:pPr>
            <w:r w:rsidRPr="00A253E1">
              <w:rPr>
                <w:rFonts w:asciiTheme="minorHAnsi" w:hAnsiTheme="minorHAnsi" w:cstheme="minorHAnsi"/>
              </w:rPr>
              <w:t>Importo</w:t>
            </w:r>
            <w:r w:rsidRPr="00A253E1">
              <w:rPr>
                <w:rFonts w:asciiTheme="minorHAnsi" w:hAnsiTheme="minorHAnsi" w:cstheme="minorHAnsi"/>
                <w:spacing w:val="-4"/>
              </w:rPr>
              <w:t xml:space="preserve"> </w:t>
            </w:r>
            <w:r w:rsidRPr="00A253E1">
              <w:rPr>
                <w:rFonts w:asciiTheme="minorHAnsi" w:hAnsiTheme="minorHAnsi" w:cstheme="minorHAnsi"/>
              </w:rPr>
              <w:t>complessivo</w:t>
            </w:r>
          </w:p>
        </w:tc>
        <w:tc>
          <w:tcPr>
            <w:tcW w:w="5174" w:type="dxa"/>
            <w:vAlign w:val="center"/>
          </w:tcPr>
          <w:p w14:paraId="4CC683F1" w14:textId="33F85A92" w:rsidR="00F37C1F" w:rsidRPr="00A253E1" w:rsidRDefault="00C6672F" w:rsidP="00A6759F">
            <w:pPr>
              <w:pStyle w:val="TableParagraph"/>
              <w:rPr>
                <w:rFonts w:asciiTheme="minorHAnsi" w:hAnsiTheme="minorHAnsi" w:cstheme="minorHAnsi"/>
              </w:rPr>
            </w:pPr>
            <w:r w:rsidRPr="00C6672F">
              <w:rPr>
                <w:rFonts w:asciiTheme="minorHAnsi" w:hAnsiTheme="minorHAnsi" w:cstheme="minorHAnsi"/>
              </w:rPr>
              <w:t>8.789.874,12</w:t>
            </w:r>
            <w:r>
              <w:rPr>
                <w:rFonts w:asciiTheme="minorHAnsi" w:hAnsiTheme="minorHAnsi" w:cstheme="minorHAnsi"/>
              </w:rPr>
              <w:t xml:space="preserve"> </w:t>
            </w:r>
            <w:r w:rsidR="00152AC0">
              <w:rPr>
                <w:rFonts w:asciiTheme="minorHAnsi" w:hAnsiTheme="minorHAnsi" w:cstheme="minorHAnsi"/>
              </w:rPr>
              <w:t>€</w:t>
            </w:r>
            <w:r w:rsidR="00E74866" w:rsidRPr="00A253E1">
              <w:rPr>
                <w:rFonts w:asciiTheme="minorHAnsi" w:hAnsiTheme="minorHAnsi" w:cstheme="minorHAnsi"/>
              </w:rPr>
              <w:t xml:space="preserve"> </w:t>
            </w:r>
            <w:r w:rsidR="00E27F17" w:rsidRPr="00A253E1">
              <w:rPr>
                <w:rFonts w:asciiTheme="minorHAnsi" w:hAnsiTheme="minorHAnsi" w:cstheme="minorHAnsi"/>
              </w:rPr>
              <w:t>(IVA</w:t>
            </w:r>
            <w:r w:rsidR="00BE3D87">
              <w:rPr>
                <w:rFonts w:asciiTheme="minorHAnsi" w:hAnsiTheme="minorHAnsi" w:cstheme="minorHAnsi"/>
              </w:rPr>
              <w:t>, oneri di sicurezza</w:t>
            </w:r>
            <w:r w:rsidR="00152AC0">
              <w:rPr>
                <w:rFonts w:asciiTheme="minorHAnsi" w:hAnsiTheme="minorHAnsi" w:cstheme="minorHAnsi"/>
              </w:rPr>
              <w:t xml:space="preserve"> esclusi</w:t>
            </w:r>
            <w:r w:rsidR="00E27F17" w:rsidRPr="00A253E1">
              <w:rPr>
                <w:rFonts w:asciiTheme="minorHAnsi" w:hAnsiTheme="minorHAnsi" w:cstheme="minorHAnsi"/>
              </w:rPr>
              <w:t>)</w:t>
            </w:r>
          </w:p>
        </w:tc>
      </w:tr>
      <w:tr w:rsidR="00897775" w:rsidRPr="00703853" w14:paraId="5CFB9A6C" w14:textId="77777777" w:rsidTr="2A57072D">
        <w:trPr>
          <w:trHeight w:val="791"/>
        </w:trPr>
        <w:tc>
          <w:tcPr>
            <w:tcW w:w="3932" w:type="dxa"/>
            <w:shd w:val="clear" w:color="auto" w:fill="DBE5F1" w:themeFill="accent1" w:themeFillTint="33"/>
            <w:vAlign w:val="center"/>
          </w:tcPr>
          <w:p w14:paraId="55E0EFF4" w14:textId="77777777" w:rsidR="00897775" w:rsidRPr="00A253E1" w:rsidRDefault="002F7EE0">
            <w:pPr>
              <w:pStyle w:val="TableParagraph"/>
              <w:spacing w:line="251" w:lineRule="exact"/>
              <w:ind w:right="90"/>
              <w:jc w:val="right"/>
              <w:rPr>
                <w:rFonts w:asciiTheme="minorHAnsi" w:hAnsiTheme="minorHAnsi" w:cstheme="minorHAnsi"/>
              </w:rPr>
            </w:pPr>
            <w:r w:rsidRPr="00A253E1">
              <w:rPr>
                <w:rFonts w:asciiTheme="minorHAnsi" w:hAnsiTheme="minorHAnsi" w:cstheme="minorHAnsi"/>
              </w:rPr>
              <w:t>Eventuali</w:t>
            </w:r>
            <w:r w:rsidRPr="00A253E1">
              <w:rPr>
                <w:rFonts w:asciiTheme="minorHAnsi" w:hAnsiTheme="minorHAnsi" w:cstheme="minorHAnsi"/>
                <w:spacing w:val="-4"/>
              </w:rPr>
              <w:t xml:space="preserve"> </w:t>
            </w:r>
            <w:r w:rsidRPr="00A253E1">
              <w:rPr>
                <w:rFonts w:asciiTheme="minorHAnsi" w:hAnsiTheme="minorHAnsi" w:cstheme="minorHAnsi"/>
              </w:rPr>
              <w:t>altri</w:t>
            </w:r>
            <w:r w:rsidRPr="00A253E1">
              <w:rPr>
                <w:rFonts w:asciiTheme="minorHAnsi" w:hAnsiTheme="minorHAnsi" w:cstheme="minorHAnsi"/>
                <w:spacing w:val="-5"/>
              </w:rPr>
              <w:t xml:space="preserve"> </w:t>
            </w:r>
            <w:r w:rsidRPr="00A253E1">
              <w:rPr>
                <w:rFonts w:asciiTheme="minorHAnsi" w:hAnsiTheme="minorHAnsi" w:cstheme="minorHAnsi"/>
              </w:rPr>
              <w:t>contratti</w:t>
            </w:r>
            <w:r w:rsidRPr="00A253E1">
              <w:rPr>
                <w:rFonts w:asciiTheme="minorHAnsi" w:hAnsiTheme="minorHAnsi" w:cstheme="minorHAnsi"/>
                <w:spacing w:val="-4"/>
              </w:rPr>
              <w:t xml:space="preserve"> </w:t>
            </w:r>
            <w:r w:rsidRPr="00A253E1">
              <w:rPr>
                <w:rFonts w:asciiTheme="minorHAnsi" w:hAnsiTheme="minorHAnsi" w:cstheme="minorHAnsi"/>
              </w:rPr>
              <w:t>collegati</w:t>
            </w:r>
            <w:r w:rsidRPr="00A253E1">
              <w:rPr>
                <w:rFonts w:asciiTheme="minorHAnsi" w:hAnsiTheme="minorHAnsi" w:cstheme="minorHAnsi"/>
                <w:spacing w:val="-4"/>
              </w:rPr>
              <w:t xml:space="preserve"> </w:t>
            </w:r>
            <w:r w:rsidRPr="00A253E1">
              <w:rPr>
                <w:rFonts w:asciiTheme="minorHAnsi" w:hAnsiTheme="minorHAnsi" w:cstheme="minorHAnsi"/>
              </w:rPr>
              <w:t>(quinto</w:t>
            </w:r>
          </w:p>
          <w:p w14:paraId="31624A85" w14:textId="77777777" w:rsidR="00897775" w:rsidRPr="00A253E1" w:rsidRDefault="002F7EE0">
            <w:pPr>
              <w:pStyle w:val="TableParagraph"/>
              <w:spacing w:before="20"/>
              <w:ind w:right="92"/>
              <w:jc w:val="right"/>
              <w:rPr>
                <w:rFonts w:asciiTheme="minorHAnsi" w:hAnsiTheme="minorHAnsi" w:cstheme="minorHAnsi"/>
              </w:rPr>
            </w:pPr>
            <w:r w:rsidRPr="00A253E1">
              <w:rPr>
                <w:rFonts w:asciiTheme="minorHAnsi" w:hAnsiTheme="minorHAnsi" w:cstheme="minorHAnsi"/>
              </w:rPr>
              <w:t>d’obbligo,</w:t>
            </w:r>
            <w:r w:rsidRPr="00A253E1">
              <w:rPr>
                <w:rFonts w:asciiTheme="minorHAnsi" w:hAnsiTheme="minorHAnsi" w:cstheme="minorHAnsi"/>
                <w:spacing w:val="-6"/>
              </w:rPr>
              <w:t xml:space="preserve"> </w:t>
            </w:r>
            <w:r w:rsidRPr="00A253E1">
              <w:rPr>
                <w:rFonts w:asciiTheme="minorHAnsi" w:hAnsiTheme="minorHAnsi" w:cstheme="minorHAnsi"/>
              </w:rPr>
              <w:t>atti</w:t>
            </w:r>
            <w:r w:rsidRPr="00A253E1">
              <w:rPr>
                <w:rFonts w:asciiTheme="minorHAnsi" w:hAnsiTheme="minorHAnsi" w:cstheme="minorHAnsi"/>
                <w:spacing w:val="-6"/>
              </w:rPr>
              <w:t xml:space="preserve"> </w:t>
            </w:r>
            <w:r w:rsidRPr="00A253E1">
              <w:rPr>
                <w:rFonts w:asciiTheme="minorHAnsi" w:hAnsiTheme="minorHAnsi" w:cstheme="minorHAnsi"/>
              </w:rPr>
              <w:t>aggiuntivi)</w:t>
            </w:r>
          </w:p>
        </w:tc>
        <w:tc>
          <w:tcPr>
            <w:tcW w:w="5174" w:type="dxa"/>
            <w:vAlign w:val="center"/>
          </w:tcPr>
          <w:p w14:paraId="22D192DB" w14:textId="11C2BD33" w:rsidR="00897775" w:rsidRPr="00A253E1" w:rsidRDefault="00017F15" w:rsidP="00A6759F">
            <w:pPr>
              <w:pStyle w:val="TableParagraph"/>
              <w:rPr>
                <w:rFonts w:asciiTheme="minorHAnsi" w:hAnsiTheme="minorHAnsi" w:cstheme="minorHAnsi"/>
              </w:rPr>
            </w:pPr>
            <w:r>
              <w:rPr>
                <w:rFonts w:asciiTheme="minorHAnsi" w:hAnsiTheme="minorHAnsi" w:cstheme="minorHAnsi"/>
              </w:rPr>
              <w:t>-</w:t>
            </w:r>
          </w:p>
        </w:tc>
      </w:tr>
      <w:tr w:rsidR="00897775" w:rsidRPr="00703853" w14:paraId="7490AD98" w14:textId="77777777" w:rsidTr="2A57072D">
        <w:trPr>
          <w:trHeight w:val="502"/>
        </w:trPr>
        <w:tc>
          <w:tcPr>
            <w:tcW w:w="3932" w:type="dxa"/>
            <w:shd w:val="clear" w:color="auto" w:fill="DBE5F1" w:themeFill="accent1" w:themeFillTint="33"/>
            <w:vAlign w:val="center"/>
          </w:tcPr>
          <w:p w14:paraId="3B600A49" w14:textId="77777777" w:rsidR="00897775" w:rsidRPr="00A253E1" w:rsidRDefault="002F7EE0">
            <w:pPr>
              <w:pStyle w:val="TableParagraph"/>
              <w:spacing w:line="251" w:lineRule="exact"/>
              <w:ind w:right="91"/>
              <w:jc w:val="right"/>
              <w:rPr>
                <w:rFonts w:asciiTheme="minorHAnsi" w:hAnsiTheme="minorHAnsi" w:cstheme="minorHAnsi"/>
              </w:rPr>
            </w:pPr>
            <w:r w:rsidRPr="00A253E1">
              <w:rPr>
                <w:rFonts w:asciiTheme="minorHAnsi" w:hAnsiTheme="minorHAnsi" w:cstheme="minorHAnsi"/>
              </w:rPr>
              <w:t>Importo</w:t>
            </w:r>
            <w:r w:rsidRPr="00A253E1">
              <w:rPr>
                <w:rFonts w:asciiTheme="minorHAnsi" w:hAnsiTheme="minorHAnsi" w:cstheme="minorHAnsi"/>
                <w:spacing w:val="-5"/>
              </w:rPr>
              <w:t xml:space="preserve"> </w:t>
            </w:r>
            <w:r w:rsidRPr="00A253E1">
              <w:rPr>
                <w:rFonts w:asciiTheme="minorHAnsi" w:hAnsiTheme="minorHAnsi" w:cstheme="minorHAnsi"/>
              </w:rPr>
              <w:t>complessivo</w:t>
            </w:r>
            <w:r w:rsidRPr="00A253E1">
              <w:rPr>
                <w:rFonts w:asciiTheme="minorHAnsi" w:hAnsiTheme="minorHAnsi" w:cstheme="minorHAnsi"/>
                <w:spacing w:val="-4"/>
              </w:rPr>
              <w:t xml:space="preserve"> </w:t>
            </w:r>
            <w:r w:rsidRPr="00A253E1">
              <w:rPr>
                <w:rFonts w:asciiTheme="minorHAnsi" w:hAnsiTheme="minorHAnsi" w:cstheme="minorHAnsi"/>
              </w:rPr>
              <w:t>contratti</w:t>
            </w:r>
            <w:r w:rsidRPr="00A253E1">
              <w:rPr>
                <w:rFonts w:asciiTheme="minorHAnsi" w:hAnsiTheme="minorHAnsi" w:cstheme="minorHAnsi"/>
                <w:spacing w:val="-5"/>
              </w:rPr>
              <w:t xml:space="preserve"> </w:t>
            </w:r>
            <w:r w:rsidRPr="00A253E1">
              <w:rPr>
                <w:rFonts w:asciiTheme="minorHAnsi" w:hAnsiTheme="minorHAnsi" w:cstheme="minorHAnsi"/>
              </w:rPr>
              <w:t>collegati</w:t>
            </w:r>
          </w:p>
        </w:tc>
        <w:tc>
          <w:tcPr>
            <w:tcW w:w="5174" w:type="dxa"/>
          </w:tcPr>
          <w:p w14:paraId="6E775F52" w14:textId="76E0FF34" w:rsidR="00897775" w:rsidRPr="00A253E1" w:rsidRDefault="00017F15">
            <w:pPr>
              <w:pStyle w:val="TableParagraph"/>
              <w:rPr>
                <w:rFonts w:asciiTheme="minorHAnsi" w:hAnsiTheme="minorHAnsi" w:cstheme="minorHAnsi"/>
              </w:rPr>
            </w:pPr>
            <w:r>
              <w:rPr>
                <w:rFonts w:asciiTheme="minorHAnsi" w:hAnsiTheme="minorHAnsi" w:cstheme="minorHAnsi"/>
              </w:rPr>
              <w:t>-</w:t>
            </w:r>
          </w:p>
        </w:tc>
      </w:tr>
      <w:tr w:rsidR="00897775" w:rsidRPr="00703853" w14:paraId="10CEA638" w14:textId="77777777" w:rsidTr="2A57072D">
        <w:trPr>
          <w:trHeight w:val="791"/>
        </w:trPr>
        <w:tc>
          <w:tcPr>
            <w:tcW w:w="3932" w:type="dxa"/>
            <w:shd w:val="clear" w:color="auto" w:fill="DBE5F1" w:themeFill="accent1" w:themeFillTint="33"/>
            <w:vAlign w:val="center"/>
          </w:tcPr>
          <w:p w14:paraId="6D609421" w14:textId="77777777" w:rsidR="00897775" w:rsidRPr="00A253E1" w:rsidRDefault="002F7EE0">
            <w:pPr>
              <w:pStyle w:val="TableParagraph"/>
              <w:spacing w:line="251" w:lineRule="exact"/>
              <w:ind w:right="95"/>
              <w:jc w:val="right"/>
              <w:rPr>
                <w:rFonts w:asciiTheme="minorHAnsi" w:hAnsiTheme="minorHAnsi" w:cstheme="minorHAnsi"/>
              </w:rPr>
            </w:pPr>
            <w:r w:rsidRPr="00A253E1">
              <w:rPr>
                <w:rFonts w:asciiTheme="minorHAnsi" w:hAnsiTheme="minorHAnsi" w:cstheme="minorHAnsi"/>
              </w:rPr>
              <w:t>Importo</w:t>
            </w:r>
            <w:r w:rsidRPr="00A253E1">
              <w:rPr>
                <w:rFonts w:asciiTheme="minorHAnsi" w:hAnsiTheme="minorHAnsi" w:cstheme="minorHAnsi"/>
                <w:spacing w:val="-5"/>
              </w:rPr>
              <w:t xml:space="preserve"> </w:t>
            </w:r>
            <w:r w:rsidRPr="00A253E1">
              <w:rPr>
                <w:rFonts w:asciiTheme="minorHAnsi" w:hAnsiTheme="minorHAnsi" w:cstheme="minorHAnsi"/>
              </w:rPr>
              <w:t>complessivo</w:t>
            </w:r>
            <w:r w:rsidRPr="00A253E1">
              <w:rPr>
                <w:rFonts w:asciiTheme="minorHAnsi" w:hAnsiTheme="minorHAnsi" w:cstheme="minorHAnsi"/>
                <w:spacing w:val="-4"/>
              </w:rPr>
              <w:t xml:space="preserve"> </w:t>
            </w:r>
            <w:r w:rsidRPr="00A253E1">
              <w:rPr>
                <w:rFonts w:asciiTheme="minorHAnsi" w:hAnsiTheme="minorHAnsi" w:cstheme="minorHAnsi"/>
              </w:rPr>
              <w:t>contratto</w:t>
            </w:r>
            <w:r w:rsidRPr="00A253E1">
              <w:rPr>
                <w:rFonts w:asciiTheme="minorHAnsi" w:hAnsiTheme="minorHAnsi" w:cstheme="minorHAnsi"/>
                <w:spacing w:val="-5"/>
              </w:rPr>
              <w:t xml:space="preserve"> </w:t>
            </w:r>
            <w:r w:rsidRPr="00A253E1">
              <w:rPr>
                <w:rFonts w:asciiTheme="minorHAnsi" w:hAnsiTheme="minorHAnsi" w:cstheme="minorHAnsi"/>
              </w:rPr>
              <w:t>base</w:t>
            </w:r>
            <w:r w:rsidRPr="00A253E1">
              <w:rPr>
                <w:rFonts w:asciiTheme="minorHAnsi" w:hAnsiTheme="minorHAnsi" w:cstheme="minorHAnsi"/>
                <w:spacing w:val="-5"/>
              </w:rPr>
              <w:t xml:space="preserve"> </w:t>
            </w:r>
            <w:r w:rsidRPr="00A253E1">
              <w:rPr>
                <w:rFonts w:asciiTheme="minorHAnsi" w:hAnsiTheme="minorHAnsi" w:cstheme="minorHAnsi"/>
              </w:rPr>
              <w:t>più</w:t>
            </w:r>
          </w:p>
          <w:p w14:paraId="2D1FB631" w14:textId="77777777" w:rsidR="00897775" w:rsidRPr="00A253E1" w:rsidRDefault="002F7EE0">
            <w:pPr>
              <w:pStyle w:val="TableParagraph"/>
              <w:spacing w:before="20"/>
              <w:ind w:right="94"/>
              <w:jc w:val="right"/>
              <w:rPr>
                <w:rFonts w:asciiTheme="minorHAnsi" w:hAnsiTheme="minorHAnsi" w:cstheme="minorHAnsi"/>
              </w:rPr>
            </w:pPr>
            <w:r w:rsidRPr="00A253E1">
              <w:rPr>
                <w:rFonts w:asciiTheme="minorHAnsi" w:hAnsiTheme="minorHAnsi" w:cstheme="minorHAnsi"/>
              </w:rPr>
              <w:t>contratti</w:t>
            </w:r>
            <w:r w:rsidRPr="00A253E1">
              <w:rPr>
                <w:rFonts w:asciiTheme="minorHAnsi" w:hAnsiTheme="minorHAnsi" w:cstheme="minorHAnsi"/>
                <w:spacing w:val="-8"/>
              </w:rPr>
              <w:t xml:space="preserve"> </w:t>
            </w:r>
            <w:r w:rsidRPr="00A253E1">
              <w:rPr>
                <w:rFonts w:asciiTheme="minorHAnsi" w:hAnsiTheme="minorHAnsi" w:cstheme="minorHAnsi"/>
              </w:rPr>
              <w:t>collegati</w:t>
            </w:r>
          </w:p>
        </w:tc>
        <w:tc>
          <w:tcPr>
            <w:tcW w:w="5174" w:type="dxa"/>
          </w:tcPr>
          <w:p w14:paraId="349D478C" w14:textId="44E6E9A5" w:rsidR="00897775" w:rsidRPr="00A253E1" w:rsidRDefault="009D47BC" w:rsidP="002134F0">
            <w:pPr>
              <w:pStyle w:val="TableParagraph"/>
              <w:rPr>
                <w:rFonts w:asciiTheme="minorHAnsi" w:hAnsiTheme="minorHAnsi" w:cstheme="minorHAnsi"/>
              </w:rPr>
            </w:pPr>
            <w:r w:rsidRPr="00C6672F">
              <w:rPr>
                <w:rFonts w:asciiTheme="minorHAnsi" w:hAnsiTheme="minorHAnsi" w:cstheme="minorHAnsi"/>
              </w:rPr>
              <w:t>8.789.874,12</w:t>
            </w:r>
            <w:r>
              <w:rPr>
                <w:rFonts w:asciiTheme="minorHAnsi" w:hAnsiTheme="minorHAnsi" w:cstheme="minorHAnsi"/>
              </w:rPr>
              <w:t xml:space="preserve"> €</w:t>
            </w:r>
            <w:r w:rsidRPr="00A253E1">
              <w:rPr>
                <w:rFonts w:asciiTheme="minorHAnsi" w:hAnsiTheme="minorHAnsi" w:cstheme="minorHAnsi"/>
              </w:rPr>
              <w:t xml:space="preserve"> (IVA</w:t>
            </w:r>
            <w:r>
              <w:rPr>
                <w:rFonts w:asciiTheme="minorHAnsi" w:hAnsiTheme="minorHAnsi" w:cstheme="minorHAnsi"/>
              </w:rPr>
              <w:t>, oneri di sicurezza esclusi</w:t>
            </w:r>
            <w:r w:rsidRPr="00A253E1">
              <w:rPr>
                <w:rFonts w:asciiTheme="minorHAnsi" w:hAnsiTheme="minorHAnsi" w:cstheme="minorHAnsi"/>
              </w:rPr>
              <w:t>)</w:t>
            </w:r>
          </w:p>
        </w:tc>
      </w:tr>
      <w:tr w:rsidR="00897775" w:rsidRPr="00703853" w14:paraId="3A7273BD" w14:textId="77777777" w:rsidTr="2A57072D">
        <w:trPr>
          <w:trHeight w:val="502"/>
        </w:trPr>
        <w:tc>
          <w:tcPr>
            <w:tcW w:w="3932" w:type="dxa"/>
            <w:shd w:val="clear" w:color="auto" w:fill="DBE5F1" w:themeFill="accent1" w:themeFillTint="33"/>
            <w:vAlign w:val="center"/>
          </w:tcPr>
          <w:p w14:paraId="62CB7C72" w14:textId="77777777" w:rsidR="00897775" w:rsidRPr="00A253E1" w:rsidRDefault="002F7EE0">
            <w:pPr>
              <w:pStyle w:val="TableParagraph"/>
              <w:spacing w:line="251" w:lineRule="exact"/>
              <w:ind w:right="94"/>
              <w:jc w:val="right"/>
              <w:rPr>
                <w:rFonts w:asciiTheme="minorHAnsi" w:hAnsiTheme="minorHAnsi" w:cstheme="minorHAnsi"/>
              </w:rPr>
            </w:pPr>
            <w:r w:rsidRPr="00A253E1">
              <w:rPr>
                <w:rFonts w:asciiTheme="minorHAnsi" w:hAnsiTheme="minorHAnsi" w:cstheme="minorHAnsi"/>
              </w:rPr>
              <w:t>Eventuali</w:t>
            </w:r>
            <w:r w:rsidRPr="00A253E1">
              <w:rPr>
                <w:rFonts w:asciiTheme="minorHAnsi" w:hAnsiTheme="minorHAnsi" w:cstheme="minorHAnsi"/>
                <w:spacing w:val="-4"/>
              </w:rPr>
              <w:t xml:space="preserve"> </w:t>
            </w:r>
            <w:r w:rsidRPr="00A253E1">
              <w:rPr>
                <w:rFonts w:asciiTheme="minorHAnsi" w:hAnsiTheme="minorHAnsi" w:cstheme="minorHAnsi"/>
              </w:rPr>
              <w:t>proroghe</w:t>
            </w:r>
            <w:r w:rsidRPr="00A253E1">
              <w:rPr>
                <w:rFonts w:asciiTheme="minorHAnsi" w:hAnsiTheme="minorHAnsi" w:cstheme="minorHAnsi"/>
                <w:spacing w:val="-4"/>
              </w:rPr>
              <w:t xml:space="preserve"> </w:t>
            </w:r>
            <w:r w:rsidRPr="00A253E1">
              <w:rPr>
                <w:rFonts w:asciiTheme="minorHAnsi" w:hAnsiTheme="minorHAnsi" w:cstheme="minorHAnsi"/>
              </w:rPr>
              <w:t>collegate</w:t>
            </w:r>
          </w:p>
        </w:tc>
        <w:tc>
          <w:tcPr>
            <w:tcW w:w="5174" w:type="dxa"/>
          </w:tcPr>
          <w:p w14:paraId="337213E8" w14:textId="30AB5824" w:rsidR="00897775" w:rsidRPr="00A253E1" w:rsidRDefault="00017F15">
            <w:pPr>
              <w:pStyle w:val="TableParagraph"/>
              <w:rPr>
                <w:rFonts w:asciiTheme="minorHAnsi" w:hAnsiTheme="minorHAnsi" w:cstheme="minorHAnsi"/>
              </w:rPr>
            </w:pPr>
            <w:r>
              <w:rPr>
                <w:rFonts w:asciiTheme="minorHAnsi" w:hAnsiTheme="minorHAnsi" w:cstheme="minorHAnsi"/>
              </w:rPr>
              <w:t>-</w:t>
            </w:r>
          </w:p>
        </w:tc>
      </w:tr>
      <w:tr w:rsidR="00897775" w:rsidRPr="00703853" w14:paraId="21CE5E2A" w14:textId="77777777" w:rsidTr="2A57072D">
        <w:trPr>
          <w:trHeight w:val="498"/>
        </w:trPr>
        <w:tc>
          <w:tcPr>
            <w:tcW w:w="3932" w:type="dxa"/>
            <w:shd w:val="clear" w:color="auto" w:fill="DBE5F1" w:themeFill="accent1" w:themeFillTint="33"/>
            <w:vAlign w:val="center"/>
          </w:tcPr>
          <w:p w14:paraId="53CEE5F0" w14:textId="77777777" w:rsidR="00897775" w:rsidRPr="00A253E1" w:rsidRDefault="002F7EE0">
            <w:pPr>
              <w:pStyle w:val="TableParagraph"/>
              <w:spacing w:line="251" w:lineRule="exact"/>
              <w:ind w:right="91"/>
              <w:jc w:val="right"/>
              <w:rPr>
                <w:rFonts w:asciiTheme="minorHAnsi" w:hAnsiTheme="minorHAnsi" w:cstheme="minorHAnsi"/>
              </w:rPr>
            </w:pPr>
            <w:r w:rsidRPr="00A253E1">
              <w:rPr>
                <w:rFonts w:asciiTheme="minorHAnsi" w:hAnsiTheme="minorHAnsi" w:cstheme="minorHAnsi"/>
              </w:rPr>
              <w:t>Data</w:t>
            </w:r>
            <w:r w:rsidRPr="00A253E1">
              <w:rPr>
                <w:rFonts w:asciiTheme="minorHAnsi" w:hAnsiTheme="minorHAnsi" w:cstheme="minorHAnsi"/>
                <w:spacing w:val="-3"/>
              </w:rPr>
              <w:t xml:space="preserve"> </w:t>
            </w:r>
            <w:r w:rsidRPr="00A253E1">
              <w:rPr>
                <w:rFonts w:asciiTheme="minorHAnsi" w:hAnsiTheme="minorHAnsi" w:cstheme="minorHAnsi"/>
              </w:rPr>
              <w:t>stipula</w:t>
            </w:r>
            <w:r w:rsidRPr="00A253E1">
              <w:rPr>
                <w:rFonts w:asciiTheme="minorHAnsi" w:hAnsiTheme="minorHAnsi" w:cstheme="minorHAnsi"/>
                <w:spacing w:val="-3"/>
              </w:rPr>
              <w:t xml:space="preserve"> </w:t>
            </w:r>
            <w:r w:rsidRPr="00A253E1">
              <w:rPr>
                <w:rFonts w:asciiTheme="minorHAnsi" w:hAnsiTheme="minorHAnsi" w:cstheme="minorHAnsi"/>
              </w:rPr>
              <w:t>proroghe</w:t>
            </w:r>
          </w:p>
        </w:tc>
        <w:tc>
          <w:tcPr>
            <w:tcW w:w="5174" w:type="dxa"/>
          </w:tcPr>
          <w:p w14:paraId="4357FE94" w14:textId="6E0F7741" w:rsidR="00897775" w:rsidRPr="00A253E1" w:rsidRDefault="001115BE">
            <w:pPr>
              <w:pStyle w:val="TableParagraph"/>
              <w:rPr>
                <w:rFonts w:asciiTheme="minorHAnsi" w:hAnsiTheme="minorHAnsi" w:cstheme="minorHAnsi"/>
              </w:rPr>
            </w:pPr>
            <w:r>
              <w:rPr>
                <w:rFonts w:asciiTheme="minorHAnsi" w:hAnsiTheme="minorHAnsi" w:cstheme="minorHAnsi"/>
              </w:rPr>
              <w:t>28/02/2023</w:t>
            </w:r>
          </w:p>
        </w:tc>
      </w:tr>
      <w:tr w:rsidR="00897775" w:rsidRPr="00703853" w14:paraId="3F781470" w14:textId="77777777" w:rsidTr="2A57072D">
        <w:trPr>
          <w:trHeight w:val="502"/>
        </w:trPr>
        <w:tc>
          <w:tcPr>
            <w:tcW w:w="3932" w:type="dxa"/>
            <w:shd w:val="clear" w:color="auto" w:fill="DBE5F1" w:themeFill="accent1" w:themeFillTint="33"/>
            <w:vAlign w:val="center"/>
          </w:tcPr>
          <w:p w14:paraId="04FF4867" w14:textId="77777777" w:rsidR="00897775" w:rsidRPr="00A253E1" w:rsidRDefault="002F7EE0">
            <w:pPr>
              <w:pStyle w:val="TableParagraph"/>
              <w:spacing w:line="251" w:lineRule="exact"/>
              <w:ind w:right="93"/>
              <w:jc w:val="right"/>
              <w:rPr>
                <w:rFonts w:asciiTheme="minorHAnsi" w:hAnsiTheme="minorHAnsi" w:cstheme="minorHAnsi"/>
              </w:rPr>
            </w:pPr>
            <w:r w:rsidRPr="00A253E1">
              <w:rPr>
                <w:rFonts w:asciiTheme="minorHAnsi" w:hAnsiTheme="minorHAnsi" w:cstheme="minorHAnsi"/>
              </w:rPr>
              <w:t>Data</w:t>
            </w:r>
            <w:r w:rsidRPr="00A253E1">
              <w:rPr>
                <w:rFonts w:asciiTheme="minorHAnsi" w:hAnsiTheme="minorHAnsi" w:cstheme="minorHAnsi"/>
                <w:spacing w:val="-3"/>
              </w:rPr>
              <w:t xml:space="preserve"> </w:t>
            </w:r>
            <w:r w:rsidRPr="00A253E1">
              <w:rPr>
                <w:rFonts w:asciiTheme="minorHAnsi" w:hAnsiTheme="minorHAnsi" w:cstheme="minorHAnsi"/>
              </w:rPr>
              <w:t>inizio</w:t>
            </w:r>
            <w:r w:rsidRPr="00A253E1">
              <w:rPr>
                <w:rFonts w:asciiTheme="minorHAnsi" w:hAnsiTheme="minorHAnsi" w:cstheme="minorHAnsi"/>
                <w:spacing w:val="-2"/>
              </w:rPr>
              <w:t xml:space="preserve"> </w:t>
            </w:r>
            <w:r w:rsidRPr="00A253E1">
              <w:rPr>
                <w:rFonts w:asciiTheme="minorHAnsi" w:hAnsiTheme="minorHAnsi" w:cstheme="minorHAnsi"/>
              </w:rPr>
              <w:t>–</w:t>
            </w:r>
            <w:r w:rsidRPr="00A253E1">
              <w:rPr>
                <w:rFonts w:asciiTheme="minorHAnsi" w:hAnsiTheme="minorHAnsi" w:cstheme="minorHAnsi"/>
                <w:spacing w:val="-2"/>
              </w:rPr>
              <w:t xml:space="preserve"> </w:t>
            </w:r>
            <w:r w:rsidRPr="00A253E1">
              <w:rPr>
                <w:rFonts w:asciiTheme="minorHAnsi" w:hAnsiTheme="minorHAnsi" w:cstheme="minorHAnsi"/>
              </w:rPr>
              <w:t>data</w:t>
            </w:r>
            <w:r w:rsidRPr="00A253E1">
              <w:rPr>
                <w:rFonts w:asciiTheme="minorHAnsi" w:hAnsiTheme="minorHAnsi" w:cstheme="minorHAnsi"/>
                <w:spacing w:val="-2"/>
              </w:rPr>
              <w:t xml:space="preserve"> </w:t>
            </w:r>
            <w:r w:rsidRPr="00A253E1">
              <w:rPr>
                <w:rFonts w:asciiTheme="minorHAnsi" w:hAnsiTheme="minorHAnsi" w:cstheme="minorHAnsi"/>
              </w:rPr>
              <w:t>fine</w:t>
            </w:r>
            <w:r w:rsidRPr="00A253E1">
              <w:rPr>
                <w:rFonts w:asciiTheme="minorHAnsi" w:hAnsiTheme="minorHAnsi" w:cstheme="minorHAnsi"/>
                <w:spacing w:val="-3"/>
              </w:rPr>
              <w:t xml:space="preserve"> </w:t>
            </w:r>
            <w:r w:rsidRPr="00A253E1">
              <w:rPr>
                <w:rFonts w:asciiTheme="minorHAnsi" w:hAnsiTheme="minorHAnsi" w:cstheme="minorHAnsi"/>
              </w:rPr>
              <w:t>proroghe</w:t>
            </w:r>
          </w:p>
        </w:tc>
        <w:tc>
          <w:tcPr>
            <w:tcW w:w="5174" w:type="dxa"/>
          </w:tcPr>
          <w:p w14:paraId="50895469" w14:textId="0320D311" w:rsidR="00897775" w:rsidRPr="00A253E1" w:rsidRDefault="00F6693B">
            <w:pPr>
              <w:pStyle w:val="TableParagraph"/>
              <w:rPr>
                <w:rFonts w:asciiTheme="minorHAnsi" w:hAnsiTheme="minorHAnsi" w:cstheme="minorHAnsi"/>
              </w:rPr>
            </w:pPr>
            <w:r w:rsidRPr="79A34136">
              <w:rPr>
                <w:rFonts w:asciiTheme="minorHAnsi" w:hAnsiTheme="minorHAnsi" w:cstheme="minorBidi"/>
              </w:rPr>
              <w:t>2</w:t>
            </w:r>
            <w:r>
              <w:rPr>
                <w:rFonts w:asciiTheme="minorHAnsi" w:hAnsiTheme="minorHAnsi" w:cstheme="minorBidi"/>
              </w:rPr>
              <w:t>4</w:t>
            </w:r>
            <w:r w:rsidRPr="79A34136">
              <w:rPr>
                <w:rFonts w:asciiTheme="minorHAnsi" w:hAnsiTheme="minorHAnsi" w:cstheme="minorBidi"/>
              </w:rPr>
              <w:t>/02/202</w:t>
            </w:r>
            <w:r>
              <w:rPr>
                <w:rFonts w:asciiTheme="minorHAnsi" w:hAnsiTheme="minorHAnsi" w:cstheme="minorBidi"/>
              </w:rPr>
              <w:t xml:space="preserve">3- </w:t>
            </w:r>
            <w:r w:rsidR="001115BE" w:rsidRPr="79A34136">
              <w:rPr>
                <w:rFonts w:asciiTheme="minorHAnsi" w:hAnsiTheme="minorHAnsi" w:cstheme="minorBidi"/>
              </w:rPr>
              <w:t>2</w:t>
            </w:r>
            <w:r w:rsidR="001115BE">
              <w:rPr>
                <w:rFonts w:asciiTheme="minorHAnsi" w:hAnsiTheme="minorHAnsi" w:cstheme="minorBidi"/>
              </w:rPr>
              <w:t>4</w:t>
            </w:r>
            <w:r w:rsidR="001115BE" w:rsidRPr="79A34136">
              <w:rPr>
                <w:rFonts w:asciiTheme="minorHAnsi" w:hAnsiTheme="minorHAnsi" w:cstheme="minorBidi"/>
              </w:rPr>
              <w:t>/02/202</w:t>
            </w:r>
            <w:r w:rsidR="001115BE">
              <w:rPr>
                <w:rFonts w:asciiTheme="minorHAnsi" w:hAnsiTheme="minorHAnsi" w:cstheme="minorBidi"/>
              </w:rPr>
              <w:t>4</w:t>
            </w:r>
          </w:p>
        </w:tc>
      </w:tr>
      <w:tr w:rsidR="00897775" w:rsidRPr="00703853" w14:paraId="2E776E98" w14:textId="77777777" w:rsidTr="2A57072D">
        <w:trPr>
          <w:trHeight w:val="501"/>
        </w:trPr>
        <w:tc>
          <w:tcPr>
            <w:tcW w:w="3932" w:type="dxa"/>
            <w:shd w:val="clear" w:color="auto" w:fill="DBE5F1" w:themeFill="accent1" w:themeFillTint="33"/>
            <w:vAlign w:val="center"/>
          </w:tcPr>
          <w:p w14:paraId="7CB4F3C9" w14:textId="77777777" w:rsidR="00897775" w:rsidRPr="00A253E1" w:rsidRDefault="002F7EE0">
            <w:pPr>
              <w:pStyle w:val="TableParagraph"/>
              <w:spacing w:line="251" w:lineRule="exact"/>
              <w:ind w:right="93"/>
              <w:jc w:val="right"/>
              <w:rPr>
                <w:rFonts w:asciiTheme="minorHAnsi" w:hAnsiTheme="minorHAnsi" w:cstheme="minorHAnsi"/>
              </w:rPr>
            </w:pPr>
            <w:r w:rsidRPr="00A253E1">
              <w:rPr>
                <w:rFonts w:asciiTheme="minorHAnsi" w:hAnsiTheme="minorHAnsi" w:cstheme="minorHAnsi"/>
              </w:rPr>
              <w:t>Importo</w:t>
            </w:r>
            <w:r w:rsidRPr="00A253E1">
              <w:rPr>
                <w:rFonts w:asciiTheme="minorHAnsi" w:hAnsiTheme="minorHAnsi" w:cstheme="minorHAnsi"/>
                <w:spacing w:val="-4"/>
              </w:rPr>
              <w:t xml:space="preserve"> </w:t>
            </w:r>
            <w:r w:rsidRPr="00A253E1">
              <w:rPr>
                <w:rFonts w:asciiTheme="minorHAnsi" w:hAnsiTheme="minorHAnsi" w:cstheme="minorHAnsi"/>
              </w:rPr>
              <w:t>complessivo</w:t>
            </w:r>
            <w:r w:rsidRPr="00A253E1">
              <w:rPr>
                <w:rFonts w:asciiTheme="minorHAnsi" w:hAnsiTheme="minorHAnsi" w:cstheme="minorHAnsi"/>
                <w:spacing w:val="-4"/>
              </w:rPr>
              <w:t xml:space="preserve"> </w:t>
            </w:r>
            <w:r w:rsidRPr="00A253E1">
              <w:rPr>
                <w:rFonts w:asciiTheme="minorHAnsi" w:hAnsiTheme="minorHAnsi" w:cstheme="minorHAnsi"/>
              </w:rPr>
              <w:t>proroghe</w:t>
            </w:r>
          </w:p>
        </w:tc>
        <w:tc>
          <w:tcPr>
            <w:tcW w:w="5174" w:type="dxa"/>
          </w:tcPr>
          <w:p w14:paraId="27EB9E6D" w14:textId="03B95255" w:rsidR="00897775" w:rsidRDefault="004258FD" w:rsidP="2A57072D">
            <w:pPr>
              <w:pStyle w:val="TableParagraph"/>
              <w:rPr>
                <w:rFonts w:asciiTheme="minorHAnsi" w:hAnsiTheme="minorHAnsi" w:cstheme="minorBidi"/>
              </w:rPr>
            </w:pPr>
            <w:r>
              <w:rPr>
                <w:rFonts w:asciiTheme="minorHAnsi" w:hAnsiTheme="minorHAnsi" w:cstheme="minorBidi"/>
              </w:rPr>
              <w:t xml:space="preserve">- </w:t>
            </w:r>
            <w:r w:rsidR="5C4E34E2" w:rsidRPr="2A57072D">
              <w:rPr>
                <w:rFonts w:asciiTheme="minorHAnsi" w:hAnsiTheme="minorHAnsi" w:cstheme="minorBidi"/>
              </w:rPr>
              <w:t>2.917.709,90 €</w:t>
            </w:r>
            <w:r w:rsidR="1E524E4C" w:rsidRPr="2A57072D">
              <w:rPr>
                <w:rFonts w:asciiTheme="minorHAnsi" w:hAnsiTheme="minorHAnsi" w:cstheme="minorBidi"/>
              </w:rPr>
              <w:t xml:space="preserve"> </w:t>
            </w:r>
            <w:r w:rsidR="00137F42" w:rsidRPr="2A57072D">
              <w:rPr>
                <w:rFonts w:asciiTheme="minorHAnsi" w:hAnsiTheme="minorHAnsi" w:cstheme="minorBidi"/>
              </w:rPr>
              <w:t xml:space="preserve">(IVA </w:t>
            </w:r>
            <w:r w:rsidR="7DE0AA0A" w:rsidRPr="2A57072D">
              <w:rPr>
                <w:rFonts w:asciiTheme="minorHAnsi" w:hAnsiTheme="minorHAnsi" w:cstheme="minorBidi"/>
              </w:rPr>
              <w:t>esclusa</w:t>
            </w:r>
            <w:r w:rsidR="00137F42" w:rsidRPr="2A57072D">
              <w:rPr>
                <w:rFonts w:asciiTheme="minorHAnsi" w:hAnsiTheme="minorHAnsi" w:cstheme="minorBidi"/>
              </w:rPr>
              <w:t>)</w:t>
            </w:r>
          </w:p>
          <w:p w14:paraId="28413F66" w14:textId="263109C6" w:rsidR="00AF1AC6" w:rsidRPr="00AF1AC6" w:rsidRDefault="004258FD" w:rsidP="00AF1AC6">
            <w:pPr>
              <w:rPr>
                <w:rFonts w:asciiTheme="minorHAnsi" w:hAnsiTheme="minorHAnsi" w:cstheme="minorBidi"/>
              </w:rPr>
            </w:pPr>
            <w:r>
              <w:rPr>
                <w:rFonts w:ascii="Calibri" w:hAnsi="Calibri" w:cs="Calibri"/>
                <w:color w:val="000000"/>
              </w:rPr>
              <w:t xml:space="preserve">- </w:t>
            </w:r>
            <w:r w:rsidR="00AF1AC6">
              <w:rPr>
                <w:rFonts w:ascii="Calibri" w:hAnsi="Calibri" w:cs="Calibri"/>
                <w:color w:val="000000"/>
              </w:rPr>
              <w:t>454.684,42 € (</w:t>
            </w:r>
            <w:r w:rsidR="00AF1AC6" w:rsidRPr="2A57072D">
              <w:rPr>
                <w:rFonts w:asciiTheme="minorHAnsi" w:hAnsiTheme="minorHAnsi" w:cstheme="minorBidi"/>
              </w:rPr>
              <w:t>IVA esclusa)</w:t>
            </w:r>
          </w:p>
          <w:p w14:paraId="44F963D3" w14:textId="274BC7F5" w:rsidR="00AF1AC6" w:rsidRPr="00A253E1" w:rsidRDefault="00AF1AC6" w:rsidP="2A57072D">
            <w:pPr>
              <w:pStyle w:val="TableParagraph"/>
              <w:rPr>
                <w:rFonts w:asciiTheme="minorHAnsi" w:hAnsiTheme="minorHAnsi" w:cstheme="minorBidi"/>
              </w:rPr>
            </w:pPr>
          </w:p>
        </w:tc>
      </w:tr>
      <w:tr w:rsidR="00897775" w:rsidRPr="00703853" w14:paraId="32E316A1" w14:textId="77777777" w:rsidTr="2A57072D">
        <w:trPr>
          <w:trHeight w:val="499"/>
        </w:trPr>
        <w:tc>
          <w:tcPr>
            <w:tcW w:w="3932" w:type="dxa"/>
            <w:shd w:val="clear" w:color="auto" w:fill="DBE5F1" w:themeFill="accent1" w:themeFillTint="33"/>
            <w:vAlign w:val="center"/>
          </w:tcPr>
          <w:p w14:paraId="36DA8800" w14:textId="77777777" w:rsidR="00897775" w:rsidRPr="00A253E1" w:rsidRDefault="002F7EE0">
            <w:pPr>
              <w:pStyle w:val="TableParagraph"/>
              <w:spacing w:line="253" w:lineRule="exact"/>
              <w:ind w:right="93"/>
              <w:jc w:val="right"/>
              <w:rPr>
                <w:rFonts w:asciiTheme="minorHAnsi" w:hAnsiTheme="minorHAnsi" w:cstheme="minorHAnsi"/>
              </w:rPr>
            </w:pPr>
            <w:r w:rsidRPr="00A253E1">
              <w:rPr>
                <w:rFonts w:asciiTheme="minorHAnsi" w:hAnsiTheme="minorHAnsi" w:cstheme="minorHAnsi"/>
              </w:rPr>
              <w:t>Importo</w:t>
            </w:r>
            <w:r w:rsidRPr="00A253E1">
              <w:rPr>
                <w:rFonts w:asciiTheme="minorHAnsi" w:hAnsiTheme="minorHAnsi" w:cstheme="minorHAnsi"/>
                <w:spacing w:val="-2"/>
              </w:rPr>
              <w:t xml:space="preserve"> </w:t>
            </w:r>
            <w:r w:rsidRPr="00A253E1">
              <w:rPr>
                <w:rFonts w:asciiTheme="minorHAnsi" w:hAnsiTheme="minorHAnsi" w:cstheme="minorHAnsi"/>
              </w:rPr>
              <w:t>totale</w:t>
            </w:r>
            <w:r w:rsidRPr="00A253E1">
              <w:rPr>
                <w:rFonts w:asciiTheme="minorHAnsi" w:hAnsiTheme="minorHAnsi" w:cstheme="minorHAnsi"/>
                <w:spacing w:val="-3"/>
              </w:rPr>
              <w:t xml:space="preserve"> </w:t>
            </w:r>
            <w:r w:rsidRPr="00A253E1">
              <w:rPr>
                <w:rFonts w:asciiTheme="minorHAnsi" w:hAnsiTheme="minorHAnsi" w:cstheme="minorHAnsi"/>
              </w:rPr>
              <w:t>contratti</w:t>
            </w:r>
            <w:r w:rsidRPr="00A253E1">
              <w:rPr>
                <w:rFonts w:asciiTheme="minorHAnsi" w:hAnsiTheme="minorHAnsi" w:cstheme="minorHAnsi"/>
                <w:spacing w:val="-2"/>
              </w:rPr>
              <w:t xml:space="preserve"> </w:t>
            </w:r>
            <w:r w:rsidRPr="00A253E1">
              <w:rPr>
                <w:rFonts w:asciiTheme="minorHAnsi" w:hAnsiTheme="minorHAnsi" w:cstheme="minorHAnsi"/>
              </w:rPr>
              <w:t>e</w:t>
            </w:r>
            <w:r w:rsidRPr="00A253E1">
              <w:rPr>
                <w:rFonts w:asciiTheme="minorHAnsi" w:hAnsiTheme="minorHAnsi" w:cstheme="minorHAnsi"/>
                <w:spacing w:val="-3"/>
              </w:rPr>
              <w:t xml:space="preserve"> </w:t>
            </w:r>
            <w:r w:rsidRPr="00A253E1">
              <w:rPr>
                <w:rFonts w:asciiTheme="minorHAnsi" w:hAnsiTheme="minorHAnsi" w:cstheme="minorHAnsi"/>
              </w:rPr>
              <w:t>proroghe</w:t>
            </w:r>
          </w:p>
        </w:tc>
        <w:tc>
          <w:tcPr>
            <w:tcW w:w="5174" w:type="dxa"/>
          </w:tcPr>
          <w:p w14:paraId="0C098B04" w14:textId="77777777" w:rsidR="00432AFA" w:rsidRDefault="00432AFA" w:rsidP="00432AFA">
            <w:pPr>
              <w:pStyle w:val="TableParagraph"/>
              <w:jc w:val="both"/>
              <w:rPr>
                <w:rFonts w:asciiTheme="minorHAnsi" w:hAnsiTheme="minorHAnsi" w:cstheme="minorHAnsi"/>
              </w:rPr>
            </w:pPr>
            <w:r>
              <w:rPr>
                <w:rFonts w:asciiTheme="minorHAnsi" w:hAnsiTheme="minorHAnsi" w:cstheme="minorHAnsi"/>
              </w:rPr>
              <w:t>Proroga fino a maggio 2024</w:t>
            </w:r>
          </w:p>
          <w:p w14:paraId="78A0261D" w14:textId="6526E135" w:rsidR="00897775" w:rsidRPr="00A253E1" w:rsidRDefault="00432AFA" w:rsidP="00432AFA">
            <w:pPr>
              <w:pStyle w:val="TableParagraph"/>
              <w:rPr>
                <w:rFonts w:asciiTheme="minorHAnsi" w:hAnsiTheme="minorHAnsi" w:cstheme="minorBidi"/>
              </w:rPr>
            </w:pPr>
            <w:r w:rsidRPr="008D148B">
              <w:rPr>
                <w:rFonts w:asciiTheme="minorHAnsi" w:hAnsiTheme="minorHAnsi" w:cstheme="minorHAnsi"/>
              </w:rPr>
              <w:t>-</w:t>
            </w:r>
            <w:r>
              <w:rPr>
                <w:rFonts w:asciiTheme="minorHAnsi" w:hAnsiTheme="minorHAnsi" w:cstheme="minorHAnsi"/>
              </w:rPr>
              <w:t xml:space="preserve"> </w:t>
            </w:r>
            <w:r w:rsidRPr="008D148B">
              <w:rPr>
                <w:rFonts w:asciiTheme="minorHAnsi" w:hAnsiTheme="minorHAnsi" w:cstheme="minorHAnsi"/>
              </w:rPr>
              <w:t xml:space="preserve">12.162.268,46 </w:t>
            </w:r>
            <w:r w:rsidRPr="004F0643">
              <w:rPr>
                <w:rFonts w:asciiTheme="minorHAnsi" w:hAnsiTheme="minorHAnsi" w:cstheme="minorHAnsi"/>
              </w:rPr>
              <w:t>(IVA esclusa)</w:t>
            </w:r>
          </w:p>
        </w:tc>
      </w:tr>
    </w:tbl>
    <w:p w14:paraId="638696FC" w14:textId="469F87E3" w:rsidR="00B25A04" w:rsidRDefault="00B25A04">
      <w:pPr>
        <w:pStyle w:val="BodyText"/>
        <w:rPr>
          <w:rFonts w:ascii="Calibri" w:hAnsi="Calibri" w:cs="Calibri"/>
          <w:sz w:val="20"/>
        </w:rPr>
      </w:pPr>
    </w:p>
    <w:p w14:paraId="712CE781" w14:textId="77777777" w:rsidR="00B25A04" w:rsidRDefault="00B25A04">
      <w:pPr>
        <w:rPr>
          <w:rFonts w:ascii="Calibri" w:hAnsi="Calibri" w:cs="Calibri"/>
          <w:sz w:val="20"/>
          <w:szCs w:val="24"/>
        </w:rPr>
      </w:pPr>
      <w:r>
        <w:rPr>
          <w:rFonts w:ascii="Calibri" w:hAnsi="Calibri" w:cs="Calibri"/>
          <w:sz w:val="20"/>
        </w:rPr>
        <w:br w:type="page"/>
      </w:r>
    </w:p>
    <w:p w14:paraId="5D19ECD5" w14:textId="77777777" w:rsidR="00897775" w:rsidRPr="00703853" w:rsidRDefault="00897775">
      <w:pPr>
        <w:pStyle w:val="BodyText"/>
        <w:rPr>
          <w:rFonts w:ascii="Calibri" w:hAnsi="Calibri" w:cs="Calibri"/>
          <w:sz w:val="20"/>
        </w:rPr>
      </w:pPr>
    </w:p>
    <w:p w14:paraId="348B57C3" w14:textId="049CF720" w:rsidR="00897775" w:rsidRDefault="002F7EE0" w:rsidP="00C26245">
      <w:pPr>
        <w:pStyle w:val="Heading1"/>
      </w:pPr>
      <w:bookmarkStart w:id="2" w:name="_Toc160721944"/>
      <w:r w:rsidRPr="00703853">
        <w:t>INTRODUZIONE</w:t>
      </w:r>
      <w:bookmarkEnd w:id="2"/>
    </w:p>
    <w:p w14:paraId="14C12A25" w14:textId="77777777" w:rsidR="00593B70" w:rsidRPr="00DC4B94" w:rsidRDefault="00593B70" w:rsidP="00C26245">
      <w:pPr>
        <w:pStyle w:val="Heading1"/>
        <w:numPr>
          <w:ilvl w:val="0"/>
          <w:numId w:val="0"/>
        </w:numPr>
        <w:ind w:left="432"/>
      </w:pPr>
    </w:p>
    <w:p w14:paraId="60B29D7E" w14:textId="77777777" w:rsidR="00897775" w:rsidRPr="00703853" w:rsidRDefault="002F7EE0" w:rsidP="00292537">
      <w:pPr>
        <w:pStyle w:val="Heading2"/>
      </w:pPr>
      <w:bookmarkStart w:id="3" w:name="_Toc160721945"/>
      <w:r w:rsidRPr="00703853">
        <w:t>BREVE</w:t>
      </w:r>
      <w:r w:rsidRPr="00703853">
        <w:rPr>
          <w:spacing w:val="-4"/>
        </w:rPr>
        <w:t xml:space="preserve"> </w:t>
      </w:r>
      <w:r w:rsidRPr="00703853">
        <w:t>DESCRIZIONE</w:t>
      </w:r>
      <w:r w:rsidRPr="00703853">
        <w:rPr>
          <w:spacing w:val="-3"/>
        </w:rPr>
        <w:t xml:space="preserve"> </w:t>
      </w:r>
      <w:r w:rsidRPr="00703853">
        <w:t>DEL</w:t>
      </w:r>
      <w:r w:rsidRPr="00703853">
        <w:rPr>
          <w:spacing w:val="-5"/>
        </w:rPr>
        <w:t xml:space="preserve"> </w:t>
      </w:r>
      <w:r w:rsidRPr="00703853">
        <w:t>CONTRATTO</w:t>
      </w:r>
      <w:r w:rsidRPr="00703853">
        <w:rPr>
          <w:spacing w:val="-3"/>
        </w:rPr>
        <w:t xml:space="preserve"> </w:t>
      </w:r>
      <w:r w:rsidRPr="00703853">
        <w:t>E</w:t>
      </w:r>
      <w:r w:rsidRPr="00703853">
        <w:rPr>
          <w:spacing w:val="-4"/>
        </w:rPr>
        <w:t xml:space="preserve"> </w:t>
      </w:r>
      <w:r w:rsidRPr="00703853">
        <w:t>DEGLI</w:t>
      </w:r>
      <w:r w:rsidRPr="00703853">
        <w:rPr>
          <w:spacing w:val="-3"/>
        </w:rPr>
        <w:t xml:space="preserve"> </w:t>
      </w:r>
      <w:r w:rsidRPr="00703853">
        <w:t>EVENTUALI</w:t>
      </w:r>
      <w:r w:rsidRPr="00703853">
        <w:rPr>
          <w:spacing w:val="-1"/>
        </w:rPr>
        <w:t xml:space="preserve"> </w:t>
      </w:r>
      <w:r w:rsidRPr="00703853">
        <w:t>ATTI</w:t>
      </w:r>
      <w:r w:rsidRPr="00703853">
        <w:rPr>
          <w:spacing w:val="-4"/>
        </w:rPr>
        <w:t xml:space="preserve"> </w:t>
      </w:r>
      <w:r w:rsidRPr="00703853">
        <w:t>COLLEGATI</w:t>
      </w:r>
      <w:bookmarkEnd w:id="3"/>
    </w:p>
    <w:p w14:paraId="62684A12" w14:textId="481A4343" w:rsidR="00683D8E" w:rsidRPr="00683D8E" w:rsidRDefault="00683D8E" w:rsidP="00683D8E">
      <w:pPr>
        <w:pStyle w:val="BodyText"/>
        <w:tabs>
          <w:tab w:val="left" w:pos="9072"/>
        </w:tabs>
        <w:spacing w:before="117"/>
        <w:jc w:val="both"/>
        <w:rPr>
          <w:i/>
          <w:iCs/>
        </w:rPr>
      </w:pPr>
      <w:r w:rsidRPr="00683D8E">
        <w:rPr>
          <w:i/>
          <w:iCs/>
        </w:rPr>
        <w:t xml:space="preserve">Il contratto prevede la fornitura di </w:t>
      </w:r>
      <w:r w:rsidR="00FB6350">
        <w:rPr>
          <w:i/>
          <w:iCs/>
        </w:rPr>
        <w:t xml:space="preserve">servizi di conduzione ed evoluzione infrastrutturale </w:t>
      </w:r>
      <w:r w:rsidR="00F062D4">
        <w:rPr>
          <w:i/>
          <w:iCs/>
        </w:rPr>
        <w:t>del Portale delle Vendite Pubbliche dell’Amministrazione</w:t>
      </w:r>
      <w:r w:rsidR="0095635E">
        <w:rPr>
          <w:i/>
          <w:iCs/>
        </w:rPr>
        <w:t>.</w:t>
      </w:r>
    </w:p>
    <w:p w14:paraId="55EE6DDB" w14:textId="31C195EE" w:rsidR="00683D8E" w:rsidRPr="00683D8E" w:rsidRDefault="00683D8E" w:rsidP="00683D8E">
      <w:pPr>
        <w:pStyle w:val="BodyText"/>
        <w:tabs>
          <w:tab w:val="left" w:pos="9072"/>
        </w:tabs>
        <w:spacing w:before="117"/>
        <w:jc w:val="both"/>
        <w:rPr>
          <w:i/>
          <w:iCs/>
        </w:rPr>
      </w:pPr>
      <w:r w:rsidRPr="00683D8E">
        <w:rPr>
          <w:i/>
          <w:iCs/>
        </w:rPr>
        <w:t>In particolare,</w:t>
      </w:r>
      <w:r w:rsidR="00120567">
        <w:rPr>
          <w:i/>
          <w:iCs/>
        </w:rPr>
        <w:t xml:space="preserve"> </w:t>
      </w:r>
      <w:r w:rsidRPr="00683D8E">
        <w:rPr>
          <w:i/>
          <w:iCs/>
        </w:rPr>
        <w:t>i servizi oggetto del presente contratto sono: </w:t>
      </w:r>
    </w:p>
    <w:p w14:paraId="36F948D2" w14:textId="3B0B23D1" w:rsidR="00683D8E" w:rsidRPr="00683D8E" w:rsidRDefault="00683D8E" w:rsidP="00BC4CDB">
      <w:pPr>
        <w:pStyle w:val="BodyText"/>
        <w:tabs>
          <w:tab w:val="left" w:pos="9072"/>
        </w:tabs>
        <w:spacing w:before="117"/>
        <w:jc w:val="both"/>
        <w:rPr>
          <w:i/>
          <w:iCs/>
        </w:rPr>
      </w:pPr>
      <w:r w:rsidRPr="00683D8E">
        <w:rPr>
          <w:i/>
          <w:iCs/>
        </w:rPr>
        <w:t xml:space="preserve">• </w:t>
      </w:r>
      <w:r w:rsidR="001B2FCD" w:rsidRPr="001B2FCD">
        <w:rPr>
          <w:i/>
          <w:iCs/>
        </w:rPr>
        <w:t>Conduzione sistemistica ed evoluzione infrastrutturale del Portale delle vendite pubbliche</w:t>
      </w:r>
      <w:r w:rsidRPr="00683D8E">
        <w:rPr>
          <w:i/>
          <w:iCs/>
        </w:rPr>
        <w:t>; </w:t>
      </w:r>
    </w:p>
    <w:p w14:paraId="146B6719" w14:textId="7FF0F5EB" w:rsidR="00683D8E" w:rsidRPr="00683D8E" w:rsidRDefault="00683D8E" w:rsidP="00683D8E">
      <w:pPr>
        <w:pStyle w:val="BodyText"/>
        <w:tabs>
          <w:tab w:val="left" w:pos="9072"/>
        </w:tabs>
        <w:spacing w:before="117"/>
        <w:jc w:val="both"/>
        <w:rPr>
          <w:i/>
          <w:iCs/>
        </w:rPr>
      </w:pPr>
      <w:r w:rsidRPr="00683D8E">
        <w:rPr>
          <w:i/>
          <w:iCs/>
        </w:rPr>
        <w:t xml:space="preserve">• </w:t>
      </w:r>
      <w:r w:rsidR="00DE7D17" w:rsidRPr="00DE7D17">
        <w:rPr>
          <w:i/>
          <w:iCs/>
        </w:rPr>
        <w:t>Conduzione applicativa e supporto ai siti privati per l’interoperabilità</w:t>
      </w:r>
      <w:r w:rsidRPr="00683D8E">
        <w:rPr>
          <w:i/>
          <w:iCs/>
        </w:rPr>
        <w:t>; </w:t>
      </w:r>
    </w:p>
    <w:p w14:paraId="775EF681" w14:textId="263EFAB0" w:rsidR="00683D8E" w:rsidRPr="00683D8E" w:rsidRDefault="00683D8E" w:rsidP="00683D8E">
      <w:pPr>
        <w:pStyle w:val="BodyText"/>
        <w:tabs>
          <w:tab w:val="left" w:pos="9072"/>
        </w:tabs>
        <w:spacing w:before="117"/>
        <w:jc w:val="both"/>
        <w:rPr>
          <w:i/>
          <w:iCs/>
        </w:rPr>
      </w:pPr>
      <w:r w:rsidRPr="00683D8E">
        <w:rPr>
          <w:i/>
          <w:iCs/>
        </w:rPr>
        <w:t xml:space="preserve">• </w:t>
      </w:r>
      <w:r w:rsidR="00181ED6" w:rsidRPr="00181ED6">
        <w:rPr>
          <w:i/>
          <w:iCs/>
        </w:rPr>
        <w:t xml:space="preserve"> </w:t>
      </w:r>
      <w:proofErr w:type="spellStart"/>
      <w:r w:rsidR="00181ED6" w:rsidRPr="00181ED6">
        <w:rPr>
          <w:i/>
          <w:iCs/>
        </w:rPr>
        <w:t>Disaster</w:t>
      </w:r>
      <w:proofErr w:type="spellEnd"/>
      <w:r w:rsidR="00181ED6" w:rsidRPr="00181ED6">
        <w:rPr>
          <w:i/>
          <w:iCs/>
        </w:rPr>
        <w:t xml:space="preserve"> recovery base</w:t>
      </w:r>
      <w:r w:rsidRPr="00683D8E">
        <w:rPr>
          <w:i/>
          <w:iCs/>
        </w:rPr>
        <w:t>; </w:t>
      </w:r>
    </w:p>
    <w:p w14:paraId="1123BD8F" w14:textId="12F6AE0B" w:rsidR="00683D8E" w:rsidRPr="00683D8E" w:rsidRDefault="00683D8E" w:rsidP="00EA4321">
      <w:pPr>
        <w:pStyle w:val="BodyText"/>
        <w:tabs>
          <w:tab w:val="left" w:pos="9072"/>
        </w:tabs>
        <w:spacing w:before="117"/>
        <w:jc w:val="both"/>
        <w:rPr>
          <w:i/>
          <w:iCs/>
        </w:rPr>
      </w:pPr>
      <w:r w:rsidRPr="00683D8E">
        <w:rPr>
          <w:i/>
          <w:iCs/>
        </w:rPr>
        <w:t xml:space="preserve">• </w:t>
      </w:r>
      <w:r w:rsidR="004B323A" w:rsidRPr="004B323A">
        <w:rPr>
          <w:i/>
          <w:iCs/>
        </w:rPr>
        <w:t>Assistenza centrale agli utenti del sistema portale delle vendite e delle offerte telematiche</w:t>
      </w:r>
      <w:r w:rsidRPr="00683D8E">
        <w:rPr>
          <w:i/>
          <w:iCs/>
        </w:rPr>
        <w:t>; </w:t>
      </w:r>
    </w:p>
    <w:p w14:paraId="232BD2D2" w14:textId="09A191E2" w:rsidR="00683D8E" w:rsidRPr="00683D8E" w:rsidRDefault="00683D8E" w:rsidP="00EA4321">
      <w:pPr>
        <w:pStyle w:val="BodyText"/>
        <w:tabs>
          <w:tab w:val="left" w:pos="9072"/>
        </w:tabs>
        <w:spacing w:before="117"/>
        <w:jc w:val="both"/>
        <w:rPr>
          <w:i/>
          <w:iCs/>
        </w:rPr>
      </w:pPr>
      <w:r w:rsidRPr="00683D8E">
        <w:rPr>
          <w:i/>
          <w:iCs/>
        </w:rPr>
        <w:t xml:space="preserve">• </w:t>
      </w:r>
      <w:r w:rsidR="004B323A" w:rsidRPr="004B323A">
        <w:rPr>
          <w:i/>
          <w:iCs/>
        </w:rPr>
        <w:t>Supporto per individuare le evoluzioni architetturali ai fini del miglioramento dell’infrastruttura con relativa valutazione degli impatti</w:t>
      </w:r>
      <w:r w:rsidRPr="00683D8E">
        <w:rPr>
          <w:i/>
          <w:iCs/>
        </w:rPr>
        <w:t>; </w:t>
      </w:r>
    </w:p>
    <w:p w14:paraId="63437AC8" w14:textId="7865184B" w:rsidR="00683D8E" w:rsidRPr="00683D8E" w:rsidRDefault="00683D8E" w:rsidP="00683D8E">
      <w:pPr>
        <w:pStyle w:val="BodyText"/>
        <w:tabs>
          <w:tab w:val="left" w:pos="9072"/>
        </w:tabs>
        <w:spacing w:before="117"/>
        <w:jc w:val="both"/>
        <w:rPr>
          <w:i/>
          <w:iCs/>
        </w:rPr>
      </w:pPr>
      <w:r w:rsidRPr="00683D8E">
        <w:rPr>
          <w:i/>
          <w:iCs/>
        </w:rPr>
        <w:t xml:space="preserve">• </w:t>
      </w:r>
      <w:r w:rsidR="000D7833" w:rsidRPr="000D7833">
        <w:rPr>
          <w:i/>
          <w:iCs/>
        </w:rPr>
        <w:t xml:space="preserve">Esecuzione dei </w:t>
      </w:r>
      <w:proofErr w:type="spellStart"/>
      <w:r w:rsidR="000D7833" w:rsidRPr="000D7833">
        <w:rPr>
          <w:i/>
          <w:iCs/>
        </w:rPr>
        <w:t>Penetration</w:t>
      </w:r>
      <w:proofErr w:type="spellEnd"/>
      <w:r w:rsidR="000D7833" w:rsidRPr="000D7833">
        <w:rPr>
          <w:i/>
          <w:iCs/>
        </w:rPr>
        <w:t xml:space="preserve"> Test e di Benchmark</w:t>
      </w:r>
      <w:r w:rsidRPr="00683D8E">
        <w:rPr>
          <w:i/>
          <w:iCs/>
        </w:rPr>
        <w:t>; </w:t>
      </w:r>
    </w:p>
    <w:p w14:paraId="2ECA4936" w14:textId="7EC58458" w:rsidR="00683D8E" w:rsidRPr="00683D8E" w:rsidRDefault="00683D8E" w:rsidP="00683D8E">
      <w:pPr>
        <w:pStyle w:val="BodyText"/>
        <w:tabs>
          <w:tab w:val="left" w:pos="9072"/>
        </w:tabs>
        <w:spacing w:before="117"/>
        <w:jc w:val="both"/>
        <w:rPr>
          <w:i/>
          <w:iCs/>
        </w:rPr>
      </w:pPr>
      <w:r w:rsidRPr="00683D8E">
        <w:rPr>
          <w:i/>
          <w:iCs/>
        </w:rPr>
        <w:t xml:space="preserve">• </w:t>
      </w:r>
      <w:r w:rsidR="000D7833" w:rsidRPr="000D7833">
        <w:rPr>
          <w:i/>
          <w:iCs/>
        </w:rPr>
        <w:t xml:space="preserve">Effettuazione del </w:t>
      </w:r>
      <w:proofErr w:type="spellStart"/>
      <w:r w:rsidR="000D7833" w:rsidRPr="000D7833">
        <w:rPr>
          <w:i/>
          <w:iCs/>
        </w:rPr>
        <w:t>capacity</w:t>
      </w:r>
      <w:proofErr w:type="spellEnd"/>
      <w:r w:rsidRPr="00683D8E">
        <w:rPr>
          <w:i/>
          <w:iCs/>
        </w:rPr>
        <w:t>; </w:t>
      </w:r>
    </w:p>
    <w:p w14:paraId="3D3B0108" w14:textId="1CA9D074" w:rsidR="009176DD" w:rsidRDefault="00683D8E" w:rsidP="009176DD">
      <w:pPr>
        <w:pStyle w:val="BodyText"/>
        <w:tabs>
          <w:tab w:val="left" w:pos="9072"/>
        </w:tabs>
        <w:spacing w:before="117"/>
        <w:jc w:val="both"/>
        <w:rPr>
          <w:i/>
          <w:iCs/>
        </w:rPr>
      </w:pPr>
      <w:r w:rsidRPr="00683D8E">
        <w:rPr>
          <w:i/>
          <w:iCs/>
        </w:rPr>
        <w:t xml:space="preserve">• </w:t>
      </w:r>
      <w:r w:rsidR="009176DD" w:rsidRPr="009176DD">
        <w:rPr>
          <w:i/>
          <w:iCs/>
        </w:rPr>
        <w:t>Supporto per il trasferimento delle competenze di sviluppo e manutenzione del software</w:t>
      </w:r>
      <w:r w:rsidRPr="00683D8E">
        <w:rPr>
          <w:i/>
          <w:iCs/>
        </w:rPr>
        <w:t>.</w:t>
      </w:r>
    </w:p>
    <w:p w14:paraId="21676E71" w14:textId="12FADE9E" w:rsidR="00683D8E" w:rsidRPr="00683D8E" w:rsidRDefault="00683D8E" w:rsidP="009176DD">
      <w:pPr>
        <w:pStyle w:val="BodyText"/>
        <w:tabs>
          <w:tab w:val="left" w:pos="9072"/>
        </w:tabs>
        <w:spacing w:before="117"/>
        <w:jc w:val="both"/>
        <w:rPr>
          <w:i/>
          <w:iCs/>
        </w:rPr>
      </w:pPr>
      <w:r w:rsidRPr="00683D8E">
        <w:rPr>
          <w:i/>
          <w:iCs/>
        </w:rPr>
        <w:t> </w:t>
      </w:r>
    </w:p>
    <w:p w14:paraId="0FF9A8BF" w14:textId="77777777" w:rsidR="00FB6EF3" w:rsidRPr="00FB6EF3" w:rsidRDefault="00FB6EF3" w:rsidP="00FB6EF3">
      <w:pPr>
        <w:pStyle w:val="BodyText"/>
        <w:tabs>
          <w:tab w:val="left" w:pos="9072"/>
        </w:tabs>
        <w:spacing w:before="117"/>
        <w:jc w:val="both"/>
        <w:rPr>
          <w:i/>
          <w:iCs/>
        </w:rPr>
      </w:pPr>
      <w:r w:rsidRPr="00FB6EF3">
        <w:rPr>
          <w:i/>
          <w:iCs/>
        </w:rPr>
        <w:t>Il valore complessivo massimo del contratto è di € 8.789.874,12 (IVA esclusa). A valle della scadenza, come previsto dalla Convenzione iniziale, l’amministrazione si è avvalsa della proroga di un anno per un importo complessivo di € 3.372.394,34 (IVA esclusa).</w:t>
      </w:r>
    </w:p>
    <w:p w14:paraId="1804A604" w14:textId="129656AD" w:rsidR="00683D8E" w:rsidRPr="00683D8E" w:rsidRDefault="62B4CB46" w:rsidP="2A57072D">
      <w:pPr>
        <w:pStyle w:val="BodyText"/>
        <w:tabs>
          <w:tab w:val="left" w:pos="9072"/>
        </w:tabs>
        <w:spacing w:before="117"/>
        <w:jc w:val="both"/>
        <w:rPr>
          <w:i/>
          <w:iCs/>
        </w:rPr>
      </w:pPr>
      <w:r w:rsidRPr="2A57072D">
        <w:rPr>
          <w:i/>
          <w:iCs/>
        </w:rPr>
        <w:t xml:space="preserve">Ad oggi, risultano liquidati </w:t>
      </w:r>
      <w:r w:rsidR="001760EC" w:rsidRPr="001760EC">
        <w:rPr>
          <w:i/>
          <w:iCs/>
        </w:rPr>
        <w:t>5</w:t>
      </w:r>
      <w:r w:rsidR="001760EC">
        <w:rPr>
          <w:i/>
          <w:iCs/>
        </w:rPr>
        <w:t>.</w:t>
      </w:r>
      <w:r w:rsidR="001760EC" w:rsidRPr="001760EC">
        <w:rPr>
          <w:i/>
          <w:iCs/>
        </w:rPr>
        <w:t>388</w:t>
      </w:r>
      <w:r w:rsidR="001760EC">
        <w:rPr>
          <w:i/>
          <w:iCs/>
        </w:rPr>
        <w:t>.</w:t>
      </w:r>
      <w:r w:rsidR="001760EC" w:rsidRPr="001760EC">
        <w:rPr>
          <w:i/>
          <w:iCs/>
        </w:rPr>
        <w:t>992,4</w:t>
      </w:r>
      <w:r w:rsidR="001760EC">
        <w:rPr>
          <w:i/>
          <w:iCs/>
        </w:rPr>
        <w:t>6</w:t>
      </w:r>
      <w:r w:rsidR="00784DDE" w:rsidRPr="00784DDE">
        <w:rPr>
          <w:i/>
          <w:iCs/>
        </w:rPr>
        <w:t>€</w:t>
      </w:r>
      <w:r w:rsidR="00784DDE">
        <w:rPr>
          <w:i/>
          <w:iCs/>
        </w:rPr>
        <w:t xml:space="preserve"> </w:t>
      </w:r>
      <w:r w:rsidRPr="2A57072D">
        <w:rPr>
          <w:i/>
          <w:iCs/>
        </w:rPr>
        <w:t>IVA e oneri della sicurezza esclus</w:t>
      </w:r>
      <w:r w:rsidR="001760EC">
        <w:rPr>
          <w:i/>
          <w:iCs/>
        </w:rPr>
        <w:t>i</w:t>
      </w:r>
      <w:r w:rsidRPr="2A57072D">
        <w:rPr>
          <w:i/>
          <w:iCs/>
        </w:rPr>
        <w:t>.</w:t>
      </w:r>
    </w:p>
    <w:p w14:paraId="65AA02C8" w14:textId="77777777" w:rsidR="007D64BD" w:rsidRPr="001563A1" w:rsidRDefault="007D64BD" w:rsidP="001563A1">
      <w:pPr>
        <w:pStyle w:val="BodyText"/>
        <w:tabs>
          <w:tab w:val="left" w:pos="9072"/>
        </w:tabs>
        <w:spacing w:before="46" w:line="247" w:lineRule="auto"/>
        <w:jc w:val="both"/>
        <w:rPr>
          <w:i/>
          <w:iCs/>
        </w:rPr>
      </w:pPr>
    </w:p>
    <w:p w14:paraId="1BC1081C" w14:textId="77777777" w:rsidR="00897775" w:rsidRPr="00593B70" w:rsidRDefault="002F7EE0" w:rsidP="00C26245">
      <w:pPr>
        <w:pStyle w:val="Heading2"/>
      </w:pPr>
      <w:bookmarkStart w:id="4" w:name="_Toc160721946"/>
      <w:r w:rsidRPr="00593B70">
        <w:t>BREVE DESCRIZIONE DEI SERVIZI CONTRATTUALI</w:t>
      </w:r>
      <w:bookmarkEnd w:id="4"/>
    </w:p>
    <w:p w14:paraId="0139144C" w14:textId="7DD0C4C0" w:rsidR="00B25A04" w:rsidRDefault="00767A8C" w:rsidP="00C26245">
      <w:pPr>
        <w:pStyle w:val="BodyText"/>
        <w:tabs>
          <w:tab w:val="left" w:pos="9072"/>
        </w:tabs>
        <w:spacing w:before="117"/>
        <w:jc w:val="both"/>
        <w:rPr>
          <w:i/>
          <w:iCs/>
        </w:rPr>
      </w:pPr>
      <w:r>
        <w:rPr>
          <w:i/>
          <w:iCs/>
        </w:rPr>
        <w:t xml:space="preserve">Di seguito si riporta una descrizione sintetica dei </w:t>
      </w:r>
      <w:r w:rsidR="002F7EE0" w:rsidRPr="00267886">
        <w:rPr>
          <w:i/>
          <w:iCs/>
        </w:rPr>
        <w:t>servizi</w:t>
      </w:r>
      <w:r w:rsidR="002F7EE0" w:rsidRPr="00267886">
        <w:rPr>
          <w:i/>
          <w:iCs/>
          <w:spacing w:val="-2"/>
        </w:rPr>
        <w:t xml:space="preserve"> </w:t>
      </w:r>
      <w:r w:rsidR="00067272">
        <w:rPr>
          <w:i/>
          <w:iCs/>
          <w:spacing w:val="-2"/>
        </w:rPr>
        <w:t>sopraelencati</w:t>
      </w:r>
      <w:r w:rsidR="00D166C9">
        <w:rPr>
          <w:i/>
          <w:iCs/>
          <w:spacing w:val="-2"/>
        </w:rPr>
        <w:t>,</w:t>
      </w:r>
      <w:r w:rsidR="00067272">
        <w:rPr>
          <w:i/>
          <w:iCs/>
          <w:spacing w:val="-2"/>
        </w:rPr>
        <w:t xml:space="preserve"> </w:t>
      </w:r>
      <w:r w:rsidR="002F7EE0" w:rsidRPr="00267886">
        <w:rPr>
          <w:i/>
          <w:iCs/>
        </w:rPr>
        <w:t>previsti</w:t>
      </w:r>
      <w:r w:rsidR="002F7EE0" w:rsidRPr="00267886">
        <w:rPr>
          <w:i/>
          <w:iCs/>
          <w:spacing w:val="-2"/>
        </w:rPr>
        <w:t xml:space="preserve"> </w:t>
      </w:r>
      <w:r w:rsidR="002F7EE0" w:rsidRPr="00267886">
        <w:rPr>
          <w:i/>
          <w:iCs/>
        </w:rPr>
        <w:t>contrattualmente</w:t>
      </w:r>
      <w:r w:rsidR="00D166C9">
        <w:rPr>
          <w:i/>
          <w:iCs/>
        </w:rPr>
        <w:t>,</w:t>
      </w:r>
      <w:r w:rsidR="002F7EE0" w:rsidRPr="00267886">
        <w:rPr>
          <w:i/>
          <w:iCs/>
          <w:spacing w:val="-3"/>
        </w:rPr>
        <w:t xml:space="preserve"> </w:t>
      </w:r>
      <w:r w:rsidR="002F7EE0" w:rsidRPr="00267886">
        <w:rPr>
          <w:i/>
          <w:iCs/>
        </w:rPr>
        <w:t>ed</w:t>
      </w:r>
      <w:r w:rsidR="002F7EE0" w:rsidRPr="00267886">
        <w:rPr>
          <w:i/>
          <w:iCs/>
          <w:spacing w:val="-2"/>
        </w:rPr>
        <w:t xml:space="preserve"> </w:t>
      </w:r>
      <w:r w:rsidR="002F7EE0" w:rsidRPr="00267886">
        <w:rPr>
          <w:i/>
          <w:iCs/>
        </w:rPr>
        <w:t>il</w:t>
      </w:r>
      <w:r w:rsidR="002F7EE0" w:rsidRPr="00267886">
        <w:rPr>
          <w:i/>
          <w:iCs/>
          <w:spacing w:val="-2"/>
        </w:rPr>
        <w:t xml:space="preserve"> </w:t>
      </w:r>
      <w:r w:rsidR="002F7EE0" w:rsidRPr="00267886">
        <w:rPr>
          <w:i/>
          <w:iCs/>
        </w:rPr>
        <w:t>loro</w:t>
      </w:r>
      <w:r w:rsidR="00626106" w:rsidRPr="00267886">
        <w:rPr>
          <w:i/>
          <w:iCs/>
        </w:rPr>
        <w:t xml:space="preserve"> rispettivo</w:t>
      </w:r>
      <w:r w:rsidR="002F7EE0" w:rsidRPr="00267886">
        <w:rPr>
          <w:i/>
          <w:iCs/>
          <w:spacing w:val="-2"/>
        </w:rPr>
        <w:t xml:space="preserve"> </w:t>
      </w:r>
      <w:r w:rsidR="002F7EE0" w:rsidRPr="00267886">
        <w:rPr>
          <w:i/>
          <w:iCs/>
        </w:rPr>
        <w:t>valore</w:t>
      </w:r>
      <w:r w:rsidR="002F7EE0" w:rsidRPr="00267886">
        <w:rPr>
          <w:i/>
          <w:iCs/>
          <w:spacing w:val="-3"/>
        </w:rPr>
        <w:t xml:space="preserve"> </w:t>
      </w:r>
      <w:r w:rsidR="002F7EE0" w:rsidRPr="00267886">
        <w:rPr>
          <w:i/>
          <w:iCs/>
        </w:rPr>
        <w:t>economico</w:t>
      </w:r>
      <w:r w:rsidR="00626106" w:rsidRPr="00267886">
        <w:rPr>
          <w:i/>
          <w:iCs/>
        </w:rPr>
        <w:t>.</w:t>
      </w:r>
    </w:p>
    <w:p w14:paraId="4D18F05C" w14:textId="77777777" w:rsidR="000268CC" w:rsidRDefault="000268CC" w:rsidP="00C26245">
      <w:pPr>
        <w:pStyle w:val="BodyText"/>
        <w:tabs>
          <w:tab w:val="left" w:pos="9072"/>
        </w:tabs>
        <w:spacing w:before="117"/>
        <w:jc w:val="both"/>
        <w:rPr>
          <w:i/>
          <w:iCs/>
        </w:rPr>
      </w:pPr>
    </w:p>
    <w:p w14:paraId="5BC31280" w14:textId="39928A50" w:rsidR="00C16793" w:rsidRPr="005B613A" w:rsidRDefault="009F12E4" w:rsidP="005B613A">
      <w:pPr>
        <w:pStyle w:val="Heading3"/>
        <w:rPr>
          <w:rFonts w:ascii="Times New Roman" w:eastAsia="Times New Roman" w:hAnsi="Times New Roman" w:cs="Times New Roman"/>
          <w:b/>
          <w:bCs/>
          <w:color w:val="auto"/>
        </w:rPr>
      </w:pPr>
      <w:bookmarkStart w:id="5" w:name="_Toc160721947"/>
      <w:r w:rsidRPr="009F12E4">
        <w:rPr>
          <w:rFonts w:ascii="Times New Roman" w:eastAsia="Times New Roman" w:hAnsi="Times New Roman" w:cs="Times New Roman"/>
          <w:b/>
          <w:bCs/>
          <w:color w:val="auto"/>
        </w:rPr>
        <w:t>Conduzione sistemistica ed evoluzione infrastrutturale del Portale delle vendite pubbliche</w:t>
      </w:r>
      <w:bookmarkEnd w:id="5"/>
    </w:p>
    <w:p w14:paraId="61C22C8D" w14:textId="305D3963" w:rsidR="00167C77" w:rsidRPr="00167C77" w:rsidRDefault="00245693" w:rsidP="00245693">
      <w:pPr>
        <w:pStyle w:val="BodyText"/>
        <w:tabs>
          <w:tab w:val="left" w:pos="9072"/>
        </w:tabs>
        <w:spacing w:before="117"/>
        <w:jc w:val="both"/>
        <w:rPr>
          <w:i/>
          <w:iCs/>
        </w:rPr>
      </w:pPr>
      <w:r w:rsidRPr="00245693">
        <w:rPr>
          <w:i/>
          <w:iCs/>
        </w:rPr>
        <w:t>La conduzione tecnico-sistemistica ed operativa dei sistemi open centrali e l’evoluzione infrastrutturale del Portale delle vendite pubbliche comprendono una serie di attività necessarie per gestire l’infrastruttura tecnologica di supporto ai servizi da erogare ed è remunerata sulla base del numero di SPEC che oggi sono messi a disposizione per il progetto Portale delle Vendite</w:t>
      </w:r>
      <w:r w:rsidR="00167C77" w:rsidRPr="00167C77">
        <w:rPr>
          <w:i/>
          <w:iCs/>
        </w:rPr>
        <w:t>.</w:t>
      </w:r>
    </w:p>
    <w:p w14:paraId="71340E70" w14:textId="5B1AC1F5" w:rsidR="00167C77" w:rsidRPr="00167C77" w:rsidRDefault="000F1E8E" w:rsidP="00167C77">
      <w:pPr>
        <w:pStyle w:val="BodyText"/>
        <w:tabs>
          <w:tab w:val="left" w:pos="9072"/>
        </w:tabs>
        <w:spacing w:before="117"/>
        <w:jc w:val="both"/>
        <w:rPr>
          <w:i/>
          <w:iCs/>
        </w:rPr>
      </w:pPr>
      <w:r>
        <w:rPr>
          <w:i/>
          <w:iCs/>
        </w:rPr>
        <w:t>Di seguito vengono riportate le attivit</w:t>
      </w:r>
      <w:r w:rsidRPr="000F1E8E">
        <w:rPr>
          <w:i/>
          <w:iCs/>
        </w:rPr>
        <w:t xml:space="preserve">à </w:t>
      </w:r>
      <w:r w:rsidR="00376965">
        <w:rPr>
          <w:i/>
          <w:iCs/>
        </w:rPr>
        <w:t>necessarie a garantire la gestione dell’infrastruttura tecnologica</w:t>
      </w:r>
      <w:r w:rsidR="00167C77" w:rsidRPr="00167C77">
        <w:rPr>
          <w:i/>
          <w:iCs/>
        </w:rPr>
        <w:t xml:space="preserve">: </w:t>
      </w:r>
    </w:p>
    <w:p w14:paraId="288943F1" w14:textId="12A2B748" w:rsidR="004F4B95" w:rsidRPr="004F4B95" w:rsidRDefault="004F4B95" w:rsidP="00F7752F">
      <w:pPr>
        <w:pStyle w:val="BodyText"/>
        <w:numPr>
          <w:ilvl w:val="0"/>
          <w:numId w:val="4"/>
        </w:numPr>
        <w:tabs>
          <w:tab w:val="left" w:pos="9072"/>
        </w:tabs>
        <w:spacing w:before="117"/>
        <w:jc w:val="both"/>
        <w:rPr>
          <w:i/>
          <w:iCs/>
        </w:rPr>
      </w:pPr>
      <w:r w:rsidRPr="004F4B95">
        <w:rPr>
          <w:i/>
          <w:iCs/>
        </w:rPr>
        <w:t>conduzione tecnico-sistemistica ed operativa dei sistemi;</w:t>
      </w:r>
    </w:p>
    <w:p w14:paraId="350032F8" w14:textId="075E108A" w:rsidR="004F4B95" w:rsidRPr="004F4B95" w:rsidRDefault="004F4B95" w:rsidP="00F7752F">
      <w:pPr>
        <w:pStyle w:val="BodyText"/>
        <w:numPr>
          <w:ilvl w:val="0"/>
          <w:numId w:val="4"/>
        </w:numPr>
        <w:tabs>
          <w:tab w:val="left" w:pos="9072"/>
        </w:tabs>
        <w:spacing w:before="117"/>
        <w:jc w:val="both"/>
        <w:rPr>
          <w:i/>
          <w:iCs/>
        </w:rPr>
      </w:pPr>
      <w:r w:rsidRPr="004F4B95">
        <w:rPr>
          <w:i/>
          <w:iCs/>
        </w:rPr>
        <w:t>sicurezza perimetrale, logica, fisica e applicativa;</w:t>
      </w:r>
    </w:p>
    <w:p w14:paraId="63B01355" w14:textId="3EAD2745" w:rsidR="004F4B95" w:rsidRPr="004F4B95" w:rsidRDefault="004F4B95" w:rsidP="00F7752F">
      <w:pPr>
        <w:pStyle w:val="BodyText"/>
        <w:numPr>
          <w:ilvl w:val="0"/>
          <w:numId w:val="4"/>
        </w:numPr>
        <w:tabs>
          <w:tab w:val="left" w:pos="9072"/>
        </w:tabs>
        <w:spacing w:before="117"/>
        <w:jc w:val="both"/>
        <w:rPr>
          <w:i/>
          <w:iCs/>
        </w:rPr>
      </w:pPr>
      <w:r w:rsidRPr="004F4B95">
        <w:rPr>
          <w:i/>
          <w:iCs/>
        </w:rPr>
        <w:t>connettività di rete campus ed accesso internet;</w:t>
      </w:r>
    </w:p>
    <w:p w14:paraId="74E28967" w14:textId="13C85132" w:rsidR="004F4B95" w:rsidRPr="004F4B95" w:rsidRDefault="004F4B95" w:rsidP="00F7752F">
      <w:pPr>
        <w:pStyle w:val="BodyText"/>
        <w:numPr>
          <w:ilvl w:val="0"/>
          <w:numId w:val="4"/>
        </w:numPr>
        <w:tabs>
          <w:tab w:val="left" w:pos="9072"/>
        </w:tabs>
        <w:spacing w:before="117"/>
        <w:jc w:val="both"/>
        <w:rPr>
          <w:i/>
          <w:iCs/>
        </w:rPr>
      </w:pPr>
      <w:r w:rsidRPr="004F4B95">
        <w:rPr>
          <w:i/>
          <w:iCs/>
        </w:rPr>
        <w:t>monitoraggio dell’infrastruttura, dei servizi e delle performance;</w:t>
      </w:r>
    </w:p>
    <w:p w14:paraId="69AAA16F" w14:textId="3FE80B2A" w:rsidR="004F4B95" w:rsidRPr="004F4B95" w:rsidRDefault="004F4B95" w:rsidP="00F7752F">
      <w:pPr>
        <w:pStyle w:val="BodyText"/>
        <w:numPr>
          <w:ilvl w:val="0"/>
          <w:numId w:val="4"/>
        </w:numPr>
        <w:tabs>
          <w:tab w:val="left" w:pos="9072"/>
        </w:tabs>
        <w:spacing w:before="117"/>
        <w:jc w:val="both"/>
        <w:rPr>
          <w:i/>
          <w:iCs/>
        </w:rPr>
      </w:pPr>
      <w:r w:rsidRPr="004F4B95">
        <w:rPr>
          <w:i/>
          <w:iCs/>
        </w:rPr>
        <w:t>servizi sistemistici e gestionali per la conduzione, il controllo ed il</w:t>
      </w:r>
      <w:r>
        <w:rPr>
          <w:i/>
          <w:iCs/>
        </w:rPr>
        <w:t xml:space="preserve"> </w:t>
      </w:r>
      <w:r w:rsidRPr="004F4B95">
        <w:rPr>
          <w:i/>
          <w:iCs/>
        </w:rPr>
        <w:t>mantenimento in efficienza dell’infrastruttura;</w:t>
      </w:r>
    </w:p>
    <w:p w14:paraId="65302EEB" w14:textId="4EB5BCF9" w:rsidR="00167C77" w:rsidRDefault="004F4B95" w:rsidP="00F7752F">
      <w:pPr>
        <w:pStyle w:val="BodyText"/>
        <w:numPr>
          <w:ilvl w:val="0"/>
          <w:numId w:val="4"/>
        </w:numPr>
        <w:tabs>
          <w:tab w:val="left" w:pos="9072"/>
        </w:tabs>
        <w:spacing w:before="117"/>
        <w:jc w:val="both"/>
        <w:rPr>
          <w:i/>
          <w:iCs/>
        </w:rPr>
      </w:pPr>
      <w:r w:rsidRPr="004F4B95">
        <w:rPr>
          <w:i/>
          <w:iCs/>
        </w:rPr>
        <w:lastRenderedPageBreak/>
        <w:t>servizio di erogazione di tutte le componenti del servizio ad eccezione dello sviluppo e manutenzione applicativa</w:t>
      </w:r>
      <w:r>
        <w:rPr>
          <w:i/>
          <w:iCs/>
        </w:rPr>
        <w:t>.</w:t>
      </w:r>
    </w:p>
    <w:p w14:paraId="1A95960D" w14:textId="77777777" w:rsidR="004F4B95" w:rsidRPr="00C26381" w:rsidRDefault="004F4B95" w:rsidP="004F4B95">
      <w:pPr>
        <w:pStyle w:val="BodyText"/>
        <w:tabs>
          <w:tab w:val="left" w:pos="9072"/>
        </w:tabs>
        <w:spacing w:before="117"/>
        <w:jc w:val="both"/>
        <w:rPr>
          <w:i/>
          <w:iCs/>
        </w:rPr>
      </w:pPr>
    </w:p>
    <w:p w14:paraId="78336B80" w14:textId="29608D70" w:rsidR="007C63A9" w:rsidRDefault="007C63A9" w:rsidP="007C63A9">
      <w:pPr>
        <w:rPr>
          <w:i/>
          <w:iCs/>
          <w:sz w:val="24"/>
          <w:szCs w:val="24"/>
        </w:rPr>
      </w:pPr>
      <w:r w:rsidRPr="007C63A9">
        <w:rPr>
          <w:i/>
          <w:iCs/>
          <w:sz w:val="24"/>
          <w:szCs w:val="24"/>
        </w:rPr>
        <w:t>Il valore economico contrattuale associato a questa attività/servizio</w:t>
      </w:r>
      <w:r w:rsidR="00BB3D37">
        <w:rPr>
          <w:i/>
          <w:iCs/>
          <w:sz w:val="24"/>
          <w:szCs w:val="24"/>
        </w:rPr>
        <w:t xml:space="preserve"> è di </w:t>
      </w:r>
      <w:r w:rsidR="00BB3D37" w:rsidRPr="00BB3D37">
        <w:rPr>
          <w:i/>
          <w:iCs/>
          <w:sz w:val="24"/>
          <w:szCs w:val="24"/>
        </w:rPr>
        <w:t xml:space="preserve">4.326.590,52 </w:t>
      </w:r>
      <w:r w:rsidR="00BB3D37">
        <w:rPr>
          <w:i/>
          <w:iCs/>
          <w:sz w:val="24"/>
          <w:szCs w:val="24"/>
        </w:rPr>
        <w:t>euro IVA esclusa</w:t>
      </w:r>
      <w:r w:rsidR="00167C77">
        <w:rPr>
          <w:i/>
          <w:iCs/>
          <w:sz w:val="24"/>
          <w:szCs w:val="24"/>
        </w:rPr>
        <w:t>.</w:t>
      </w:r>
    </w:p>
    <w:p w14:paraId="64FE669D" w14:textId="0EB38E33" w:rsidR="00167C77" w:rsidRDefault="00167C77" w:rsidP="007C63A9">
      <w:pPr>
        <w:rPr>
          <w:i/>
          <w:iCs/>
          <w:sz w:val="24"/>
          <w:szCs w:val="24"/>
        </w:rPr>
      </w:pPr>
    </w:p>
    <w:p w14:paraId="273D2961" w14:textId="653579E3" w:rsidR="00BA39A9" w:rsidRPr="003E178D" w:rsidRDefault="003E178D" w:rsidP="00E1413E">
      <w:pPr>
        <w:pStyle w:val="Heading3"/>
        <w:rPr>
          <w:rFonts w:ascii="Times New Roman" w:eastAsia="Times New Roman" w:hAnsi="Times New Roman" w:cs="Times New Roman"/>
          <w:b/>
          <w:bCs/>
          <w:color w:val="auto"/>
        </w:rPr>
      </w:pPr>
      <w:bookmarkStart w:id="6" w:name="_Toc160721948"/>
      <w:r w:rsidRPr="003E178D">
        <w:rPr>
          <w:rFonts w:ascii="Times New Roman" w:eastAsia="Times New Roman" w:hAnsi="Times New Roman" w:cs="Times New Roman"/>
          <w:b/>
          <w:bCs/>
          <w:color w:val="auto"/>
        </w:rPr>
        <w:t>Conduzione applicativa</w:t>
      </w:r>
      <w:r>
        <w:rPr>
          <w:rFonts w:ascii="Times New Roman" w:eastAsia="Times New Roman" w:hAnsi="Times New Roman" w:cs="Times New Roman"/>
          <w:b/>
          <w:bCs/>
          <w:color w:val="auto"/>
        </w:rPr>
        <w:t xml:space="preserve"> </w:t>
      </w:r>
      <w:r w:rsidR="00165C47">
        <w:rPr>
          <w:rFonts w:ascii="Times New Roman" w:eastAsia="Times New Roman" w:hAnsi="Times New Roman" w:cs="Times New Roman"/>
          <w:b/>
          <w:bCs/>
          <w:color w:val="auto"/>
        </w:rPr>
        <w:t xml:space="preserve">e </w:t>
      </w:r>
      <w:r w:rsidRPr="003E178D">
        <w:rPr>
          <w:rFonts w:ascii="Times New Roman" w:eastAsia="Times New Roman" w:hAnsi="Times New Roman" w:cs="Times New Roman"/>
          <w:b/>
          <w:bCs/>
          <w:color w:val="auto"/>
        </w:rPr>
        <w:t>supporto ai siti privati per l’interoperabilità</w:t>
      </w:r>
      <w:bookmarkEnd w:id="6"/>
    </w:p>
    <w:p w14:paraId="354247D3" w14:textId="5C55DA2A" w:rsidR="00BA39A9" w:rsidRPr="00BA39A9" w:rsidRDefault="00D654D4" w:rsidP="00D654D4">
      <w:pPr>
        <w:pStyle w:val="BodyText"/>
        <w:tabs>
          <w:tab w:val="left" w:pos="9072"/>
        </w:tabs>
        <w:spacing w:before="117"/>
        <w:jc w:val="both"/>
        <w:rPr>
          <w:i/>
          <w:iCs/>
        </w:rPr>
      </w:pPr>
      <w:r w:rsidRPr="00D654D4">
        <w:rPr>
          <w:i/>
          <w:iCs/>
        </w:rPr>
        <w:t>Il servizio di gestione e conduzione applicativa garantisce il mantenimento della piena operatività del Portale delle Vendite</w:t>
      </w:r>
      <w:r w:rsidR="00BA39A9" w:rsidRPr="00BA39A9">
        <w:rPr>
          <w:i/>
          <w:iCs/>
        </w:rPr>
        <w:t xml:space="preserve"> </w:t>
      </w:r>
    </w:p>
    <w:p w14:paraId="38519B82" w14:textId="77777777" w:rsidR="0091597F" w:rsidRPr="0091597F" w:rsidRDefault="0091597F" w:rsidP="0091597F">
      <w:pPr>
        <w:pStyle w:val="BodyText"/>
        <w:tabs>
          <w:tab w:val="left" w:pos="9072"/>
        </w:tabs>
        <w:spacing w:before="117"/>
        <w:jc w:val="both"/>
        <w:rPr>
          <w:i/>
          <w:iCs/>
        </w:rPr>
      </w:pPr>
      <w:r w:rsidRPr="0091597F">
        <w:rPr>
          <w:i/>
          <w:iCs/>
        </w:rPr>
        <w:t>Le attività previste nell’ambito del servizio sono:</w:t>
      </w:r>
    </w:p>
    <w:p w14:paraId="54ABEDB6" w14:textId="7CF98C6C" w:rsidR="0091597F" w:rsidRPr="0091597F" w:rsidRDefault="0091597F" w:rsidP="00F7752F">
      <w:pPr>
        <w:pStyle w:val="BodyText"/>
        <w:numPr>
          <w:ilvl w:val="0"/>
          <w:numId w:val="5"/>
        </w:numPr>
        <w:tabs>
          <w:tab w:val="left" w:pos="9072"/>
        </w:tabs>
        <w:spacing w:before="117"/>
        <w:jc w:val="both"/>
        <w:rPr>
          <w:i/>
          <w:iCs/>
        </w:rPr>
      </w:pPr>
      <w:r w:rsidRPr="0091597F">
        <w:rPr>
          <w:i/>
          <w:iCs/>
        </w:rPr>
        <w:t xml:space="preserve">il monitoraggio continuo delle componenti software individuate come più critiche, che costituiscono il servizio, al fine di prevenire e di </w:t>
      </w:r>
      <w:proofErr w:type="gramStart"/>
      <w:r w:rsidRPr="0091597F">
        <w:rPr>
          <w:i/>
          <w:iCs/>
        </w:rPr>
        <w:t xml:space="preserve">individuare </w:t>
      </w:r>
      <w:r>
        <w:rPr>
          <w:i/>
          <w:iCs/>
        </w:rPr>
        <w:t xml:space="preserve"> </w:t>
      </w:r>
      <w:r w:rsidRPr="0091597F">
        <w:rPr>
          <w:i/>
          <w:iCs/>
        </w:rPr>
        <w:t>tempestivamente</w:t>
      </w:r>
      <w:proofErr w:type="gramEnd"/>
      <w:r w:rsidRPr="0091597F">
        <w:rPr>
          <w:i/>
          <w:iCs/>
        </w:rPr>
        <w:t xml:space="preserve"> le anomalie procedendo alla loro risoluzione e </w:t>
      </w:r>
      <w:r>
        <w:rPr>
          <w:i/>
          <w:iCs/>
        </w:rPr>
        <w:t xml:space="preserve"> </w:t>
      </w:r>
      <w:r w:rsidRPr="0091597F">
        <w:rPr>
          <w:i/>
          <w:iCs/>
        </w:rPr>
        <w:t xml:space="preserve">richiedendo, laddove necessario, l’intervento al Ministero della Giustizia </w:t>
      </w:r>
      <w:r>
        <w:rPr>
          <w:i/>
          <w:iCs/>
        </w:rPr>
        <w:t xml:space="preserve"> </w:t>
      </w:r>
      <w:r w:rsidRPr="0091597F">
        <w:rPr>
          <w:i/>
          <w:iCs/>
        </w:rPr>
        <w:t>per la definizione di un Piano di rientro;</w:t>
      </w:r>
    </w:p>
    <w:p w14:paraId="2B012D68" w14:textId="63BAF524" w:rsidR="0091597F" w:rsidRPr="0091597F" w:rsidRDefault="0091597F" w:rsidP="00F7752F">
      <w:pPr>
        <w:pStyle w:val="BodyText"/>
        <w:numPr>
          <w:ilvl w:val="0"/>
          <w:numId w:val="5"/>
        </w:numPr>
        <w:tabs>
          <w:tab w:val="left" w:pos="9072"/>
        </w:tabs>
        <w:spacing w:before="117"/>
        <w:jc w:val="both"/>
        <w:rPr>
          <w:i/>
          <w:iCs/>
        </w:rPr>
      </w:pPr>
      <w:r w:rsidRPr="0091597F">
        <w:rPr>
          <w:i/>
          <w:iCs/>
        </w:rPr>
        <w:t>il supporto applicativo alle attività sistemistiche e infrastrutturali che hanno impatto sul servizio;</w:t>
      </w:r>
    </w:p>
    <w:p w14:paraId="78E5BBB2" w14:textId="6E11E6B5" w:rsidR="0091597F" w:rsidRPr="0091597F" w:rsidRDefault="0091597F" w:rsidP="00F7752F">
      <w:pPr>
        <w:pStyle w:val="BodyText"/>
        <w:numPr>
          <w:ilvl w:val="0"/>
          <w:numId w:val="5"/>
        </w:numPr>
        <w:tabs>
          <w:tab w:val="left" w:pos="9072"/>
        </w:tabs>
        <w:spacing w:before="117"/>
        <w:jc w:val="both"/>
        <w:rPr>
          <w:i/>
          <w:iCs/>
        </w:rPr>
      </w:pPr>
      <w:r w:rsidRPr="0091597F">
        <w:rPr>
          <w:i/>
          <w:iCs/>
        </w:rPr>
        <w:t xml:space="preserve">la sostituzione di certificati e </w:t>
      </w:r>
      <w:r w:rsidR="006E0C1F" w:rsidRPr="0091597F">
        <w:rPr>
          <w:i/>
          <w:iCs/>
        </w:rPr>
        <w:t>le eventuali ritrasmissioni</w:t>
      </w:r>
      <w:r w:rsidRPr="0091597F">
        <w:rPr>
          <w:i/>
          <w:iCs/>
        </w:rPr>
        <w:t xml:space="preserve"> di flussi ai siti privati di pubblicità e di gestione delle vendite telematiche, per anomalie</w:t>
      </w:r>
      <w:r w:rsidR="00FC360B">
        <w:rPr>
          <w:i/>
          <w:iCs/>
        </w:rPr>
        <w:t xml:space="preserve"> </w:t>
      </w:r>
      <w:r w:rsidRPr="0091597F">
        <w:rPr>
          <w:i/>
          <w:iCs/>
        </w:rPr>
        <w:t>nella cooperazione o per eventuali fermi dei sistemi cooperanti;</w:t>
      </w:r>
    </w:p>
    <w:p w14:paraId="1C6D7847" w14:textId="48FA2626" w:rsidR="0091597F" w:rsidRPr="0091597F" w:rsidRDefault="0091597F" w:rsidP="00F7752F">
      <w:pPr>
        <w:pStyle w:val="BodyText"/>
        <w:numPr>
          <w:ilvl w:val="0"/>
          <w:numId w:val="5"/>
        </w:numPr>
        <w:tabs>
          <w:tab w:val="left" w:pos="9072"/>
        </w:tabs>
        <w:spacing w:before="117"/>
        <w:jc w:val="both"/>
        <w:rPr>
          <w:i/>
          <w:iCs/>
        </w:rPr>
      </w:pPr>
      <w:r w:rsidRPr="0091597F">
        <w:rPr>
          <w:i/>
          <w:iCs/>
        </w:rPr>
        <w:t>il supporto ai siti privati di pubblicità e di gestione delle vendite telematiche per la cooperazione e l’assistenza per l’accreditamento, ai fini di una corretta implementazione dei flussi di interoperabilità con il Portale Vendite Pubbliche;</w:t>
      </w:r>
    </w:p>
    <w:p w14:paraId="2CA4DAB6" w14:textId="3F966D5A" w:rsidR="0091597F" w:rsidRPr="0091597F" w:rsidRDefault="0091597F" w:rsidP="00F7752F">
      <w:pPr>
        <w:pStyle w:val="BodyText"/>
        <w:numPr>
          <w:ilvl w:val="0"/>
          <w:numId w:val="5"/>
        </w:numPr>
        <w:tabs>
          <w:tab w:val="left" w:pos="9072"/>
        </w:tabs>
        <w:spacing w:before="117"/>
        <w:jc w:val="both"/>
        <w:rPr>
          <w:i/>
          <w:iCs/>
        </w:rPr>
      </w:pPr>
      <w:r w:rsidRPr="0091597F">
        <w:rPr>
          <w:i/>
          <w:iCs/>
        </w:rPr>
        <w:t>la presa in carico e la gestione delle richieste di assistenza tecnica e/o delle segnalazioni di anomalie provenienti dal servizio di Assistenza Utenti nonché dal Ministero della Giustizia (accesso al DB per consultazione o correzioni)</w:t>
      </w:r>
    </w:p>
    <w:p w14:paraId="561351ED" w14:textId="77777777" w:rsidR="0091597F" w:rsidRPr="0091597F" w:rsidRDefault="0091597F" w:rsidP="00214C3D">
      <w:pPr>
        <w:pStyle w:val="BodyText"/>
        <w:tabs>
          <w:tab w:val="left" w:pos="9072"/>
        </w:tabs>
        <w:spacing w:before="117"/>
        <w:jc w:val="both"/>
        <w:rPr>
          <w:i/>
          <w:iCs/>
        </w:rPr>
      </w:pPr>
    </w:p>
    <w:p w14:paraId="3C7F8433" w14:textId="1D85FDBD" w:rsidR="00524B46" w:rsidRDefault="00524B46" w:rsidP="00524B46">
      <w:pPr>
        <w:rPr>
          <w:i/>
          <w:iCs/>
          <w:sz w:val="24"/>
          <w:szCs w:val="24"/>
        </w:rPr>
      </w:pPr>
      <w:r w:rsidRPr="007C63A9">
        <w:rPr>
          <w:i/>
          <w:iCs/>
          <w:sz w:val="24"/>
          <w:szCs w:val="24"/>
        </w:rPr>
        <w:t>Il valore economico contrattuale associato a questa attività/servizio</w:t>
      </w:r>
      <w:r>
        <w:rPr>
          <w:i/>
          <w:iCs/>
          <w:sz w:val="24"/>
          <w:szCs w:val="24"/>
        </w:rPr>
        <w:t xml:space="preserve"> è di </w:t>
      </w:r>
      <w:r w:rsidR="00EA031A">
        <w:rPr>
          <w:i/>
          <w:iCs/>
          <w:sz w:val="24"/>
          <w:szCs w:val="24"/>
        </w:rPr>
        <w:t>1</w:t>
      </w:r>
      <w:r w:rsidRPr="00BB3D37">
        <w:rPr>
          <w:i/>
          <w:iCs/>
          <w:sz w:val="24"/>
          <w:szCs w:val="24"/>
        </w:rPr>
        <w:t>.</w:t>
      </w:r>
      <w:r w:rsidR="00EA031A">
        <w:rPr>
          <w:i/>
          <w:iCs/>
          <w:sz w:val="24"/>
          <w:szCs w:val="24"/>
        </w:rPr>
        <w:t>599</w:t>
      </w:r>
      <w:r w:rsidRPr="00BB3D37">
        <w:rPr>
          <w:i/>
          <w:iCs/>
          <w:sz w:val="24"/>
          <w:szCs w:val="24"/>
        </w:rPr>
        <w:t>.</w:t>
      </w:r>
      <w:r w:rsidR="00EA031A">
        <w:rPr>
          <w:i/>
          <w:iCs/>
          <w:sz w:val="24"/>
          <w:szCs w:val="24"/>
        </w:rPr>
        <w:t>904</w:t>
      </w:r>
      <w:r w:rsidRPr="00BB3D37">
        <w:rPr>
          <w:i/>
          <w:iCs/>
          <w:sz w:val="24"/>
          <w:szCs w:val="24"/>
        </w:rPr>
        <w:t>,</w:t>
      </w:r>
      <w:r w:rsidR="00C92BA1">
        <w:rPr>
          <w:i/>
          <w:iCs/>
          <w:sz w:val="24"/>
          <w:szCs w:val="24"/>
        </w:rPr>
        <w:t>80</w:t>
      </w:r>
      <w:r w:rsidRPr="00BB3D37">
        <w:rPr>
          <w:i/>
          <w:iCs/>
          <w:sz w:val="24"/>
          <w:szCs w:val="24"/>
        </w:rPr>
        <w:t xml:space="preserve"> </w:t>
      </w:r>
      <w:r>
        <w:rPr>
          <w:i/>
          <w:iCs/>
          <w:sz w:val="24"/>
          <w:szCs w:val="24"/>
        </w:rPr>
        <w:t>euro IVA esclusa.</w:t>
      </w:r>
    </w:p>
    <w:p w14:paraId="3864052A" w14:textId="7026FD5D" w:rsidR="00C92BA1" w:rsidRDefault="00C92BA1" w:rsidP="00524B46">
      <w:pPr>
        <w:rPr>
          <w:i/>
          <w:iCs/>
          <w:sz w:val="24"/>
          <w:szCs w:val="24"/>
        </w:rPr>
      </w:pPr>
    </w:p>
    <w:p w14:paraId="191F599E" w14:textId="4DA57A35" w:rsidR="00AF64B1" w:rsidRPr="00014730" w:rsidRDefault="00014730" w:rsidP="00C33474">
      <w:pPr>
        <w:pStyle w:val="Heading3"/>
        <w:rPr>
          <w:rFonts w:ascii="Times New Roman" w:eastAsia="Times New Roman" w:hAnsi="Times New Roman" w:cs="Times New Roman"/>
          <w:b/>
          <w:bCs/>
          <w:color w:val="auto"/>
        </w:rPr>
      </w:pPr>
      <w:bookmarkStart w:id="7" w:name="_Hlk113021429"/>
      <w:bookmarkStart w:id="8" w:name="_Toc160721949"/>
      <w:r w:rsidRPr="00014730">
        <w:rPr>
          <w:rFonts w:ascii="Times New Roman" w:eastAsia="Times New Roman" w:hAnsi="Times New Roman" w:cs="Times New Roman"/>
          <w:b/>
          <w:bCs/>
          <w:color w:val="auto"/>
        </w:rPr>
        <w:t>Assistenza centrale agli utenti del sistema portale delle vendite e delle offerte telematiche</w:t>
      </w:r>
      <w:bookmarkEnd w:id="7"/>
      <w:bookmarkEnd w:id="8"/>
    </w:p>
    <w:p w14:paraId="7BBDE897" w14:textId="0B7EF633" w:rsidR="00AF64B1" w:rsidRDefault="00AF64B1" w:rsidP="006A7347"/>
    <w:p w14:paraId="2F204D7F" w14:textId="7D34D0A9" w:rsidR="00DA6CBC" w:rsidRPr="00DA6CBC" w:rsidRDefault="008B1CE3" w:rsidP="00DA6CBC">
      <w:pPr>
        <w:pStyle w:val="BodyText"/>
        <w:tabs>
          <w:tab w:val="left" w:pos="9072"/>
        </w:tabs>
        <w:spacing w:before="117"/>
        <w:jc w:val="both"/>
        <w:rPr>
          <w:i/>
          <w:iCs/>
        </w:rPr>
      </w:pPr>
      <w:r w:rsidRPr="00DA6CBC">
        <w:rPr>
          <w:i/>
          <w:iCs/>
        </w:rPr>
        <w:t>Si tratta della fornitura agli utenti di un punto di accesso unificato ad un insieme di funzioni di assistenza basate su Call Center</w:t>
      </w:r>
      <w:r w:rsidR="00DA6CBC" w:rsidRPr="00DA6CBC">
        <w:rPr>
          <w:i/>
          <w:iCs/>
        </w:rPr>
        <w:t>.</w:t>
      </w:r>
    </w:p>
    <w:p w14:paraId="56A345A7" w14:textId="7B6D4603" w:rsidR="007A15F3" w:rsidRDefault="008B1CE3" w:rsidP="007A15F3">
      <w:pPr>
        <w:pStyle w:val="BodyText"/>
        <w:tabs>
          <w:tab w:val="left" w:pos="9072"/>
        </w:tabs>
        <w:spacing w:before="117"/>
        <w:jc w:val="both"/>
      </w:pPr>
      <w:r w:rsidRPr="00DA6CBC">
        <w:rPr>
          <w:i/>
          <w:iCs/>
        </w:rPr>
        <w:t>Il servizio di assistenza è organizzato su un primo Livello unico e centralizzato, che raccoglie tutte le richieste di assistenza provenienti dalle chiamate telefoniche e provvede al loro smistamento ad uno o più canali di secondo livello resi disponibili dal Ministero della Giustizia che provvedono alla presa in carico ed alla risoluzione delle richieste pervenute dal primo Livello.</w:t>
      </w:r>
      <w:r>
        <w:cr/>
      </w:r>
    </w:p>
    <w:p w14:paraId="306C3465" w14:textId="5DF68D9A" w:rsidR="00DA6CBC" w:rsidRDefault="00DA6CBC" w:rsidP="007A15F3">
      <w:pPr>
        <w:pStyle w:val="BodyText"/>
        <w:tabs>
          <w:tab w:val="left" w:pos="9072"/>
        </w:tabs>
        <w:spacing w:before="117"/>
        <w:jc w:val="both"/>
        <w:rPr>
          <w:i/>
          <w:iCs/>
        </w:rPr>
      </w:pPr>
      <w:r w:rsidRPr="007C63A9">
        <w:rPr>
          <w:i/>
          <w:iCs/>
        </w:rPr>
        <w:t>Il valore economico contrattuale associato a questa attività/servizio</w:t>
      </w:r>
      <w:r>
        <w:rPr>
          <w:i/>
          <w:iCs/>
        </w:rPr>
        <w:t xml:space="preserve"> è di </w:t>
      </w:r>
      <w:r w:rsidR="001C31FD">
        <w:rPr>
          <w:i/>
          <w:iCs/>
        </w:rPr>
        <w:t>1.719.900,00</w:t>
      </w:r>
      <w:r w:rsidRPr="00BB3D37">
        <w:rPr>
          <w:i/>
          <w:iCs/>
        </w:rPr>
        <w:t xml:space="preserve"> </w:t>
      </w:r>
      <w:r>
        <w:rPr>
          <w:i/>
          <w:iCs/>
        </w:rPr>
        <w:t>euro IVA esclusa.</w:t>
      </w:r>
    </w:p>
    <w:p w14:paraId="1B4471C1" w14:textId="2BCCC970" w:rsidR="001C31FD" w:rsidRDefault="001C31FD" w:rsidP="00DA6CBC">
      <w:pPr>
        <w:rPr>
          <w:i/>
          <w:iCs/>
          <w:sz w:val="24"/>
          <w:szCs w:val="24"/>
        </w:rPr>
      </w:pPr>
    </w:p>
    <w:p w14:paraId="6A589CBC" w14:textId="180E1861" w:rsidR="001C31FD" w:rsidRPr="00E237CD" w:rsidRDefault="00E237CD" w:rsidP="001965E8">
      <w:pPr>
        <w:pStyle w:val="Heading3"/>
        <w:rPr>
          <w:rFonts w:ascii="Times New Roman" w:eastAsia="Times New Roman" w:hAnsi="Times New Roman" w:cs="Times New Roman"/>
          <w:b/>
          <w:bCs/>
          <w:color w:val="auto"/>
        </w:rPr>
      </w:pPr>
      <w:bookmarkStart w:id="9" w:name="_Toc160721950"/>
      <w:r w:rsidRPr="00E237CD">
        <w:rPr>
          <w:rFonts w:ascii="Times New Roman" w:eastAsia="Times New Roman" w:hAnsi="Times New Roman" w:cs="Times New Roman"/>
          <w:b/>
          <w:bCs/>
          <w:color w:val="auto"/>
        </w:rPr>
        <w:t>Supporto per individuare le evoluzioni architetturali ai fini del miglioramento dell’infrastruttura con relativa valutazione degli impatti</w:t>
      </w:r>
      <w:bookmarkEnd w:id="9"/>
    </w:p>
    <w:p w14:paraId="30016D7C" w14:textId="77777777" w:rsidR="007A15F3" w:rsidRPr="007A15F3" w:rsidRDefault="007A15F3" w:rsidP="007A15F3">
      <w:pPr>
        <w:pStyle w:val="BodyText"/>
        <w:tabs>
          <w:tab w:val="left" w:pos="9072"/>
        </w:tabs>
        <w:spacing w:before="117"/>
        <w:jc w:val="both"/>
        <w:rPr>
          <w:i/>
          <w:iCs/>
        </w:rPr>
      </w:pPr>
      <w:r w:rsidRPr="007A15F3">
        <w:rPr>
          <w:i/>
          <w:iCs/>
        </w:rPr>
        <w:t>Rientrano in questo ambito le specifiche attività di supporto finalizzate a:</w:t>
      </w:r>
    </w:p>
    <w:p w14:paraId="4FA33115" w14:textId="3F47BF97" w:rsidR="007A15F3" w:rsidRPr="007A15F3" w:rsidRDefault="007A15F3" w:rsidP="00F7752F">
      <w:pPr>
        <w:pStyle w:val="BodyText"/>
        <w:numPr>
          <w:ilvl w:val="0"/>
          <w:numId w:val="6"/>
        </w:numPr>
        <w:tabs>
          <w:tab w:val="left" w:pos="9072"/>
        </w:tabs>
        <w:spacing w:before="117"/>
        <w:jc w:val="both"/>
        <w:rPr>
          <w:i/>
          <w:iCs/>
        </w:rPr>
      </w:pPr>
      <w:r w:rsidRPr="007A15F3">
        <w:rPr>
          <w:i/>
          <w:iCs/>
        </w:rPr>
        <w:lastRenderedPageBreak/>
        <w:t>Individuare e proporre le evoluzioni architetturali per il miglioramento dell’infrastruttura con relativa valutazione degli impatti (es. storicizzazione dei dati);</w:t>
      </w:r>
    </w:p>
    <w:p w14:paraId="31976DF7" w14:textId="5117177C" w:rsidR="007A15F3" w:rsidRPr="007A15F3" w:rsidRDefault="007A15F3" w:rsidP="00F7752F">
      <w:pPr>
        <w:pStyle w:val="BodyText"/>
        <w:numPr>
          <w:ilvl w:val="0"/>
          <w:numId w:val="6"/>
        </w:numPr>
        <w:tabs>
          <w:tab w:val="left" w:pos="9072"/>
        </w:tabs>
        <w:spacing w:before="117"/>
        <w:jc w:val="both"/>
        <w:rPr>
          <w:i/>
          <w:iCs/>
        </w:rPr>
      </w:pPr>
      <w:r w:rsidRPr="007A15F3">
        <w:rPr>
          <w:i/>
          <w:iCs/>
        </w:rPr>
        <w:t>Verificare le scelte architetturali e le modalità di disegno delle evoluzioni del servizio applicativo effettuate dal Ministero della Giustizia, segnalando gli eventuali impatti sul funzionamento e sulla gestione dell’infrastruttura;</w:t>
      </w:r>
    </w:p>
    <w:p w14:paraId="33618F46" w14:textId="7DECD1E6" w:rsidR="00E237CD" w:rsidRPr="007A15F3" w:rsidRDefault="007A15F3" w:rsidP="00F7752F">
      <w:pPr>
        <w:pStyle w:val="BodyText"/>
        <w:numPr>
          <w:ilvl w:val="0"/>
          <w:numId w:val="6"/>
        </w:numPr>
        <w:tabs>
          <w:tab w:val="left" w:pos="9072"/>
        </w:tabs>
        <w:spacing w:before="117"/>
        <w:jc w:val="both"/>
        <w:rPr>
          <w:i/>
          <w:iCs/>
        </w:rPr>
      </w:pPr>
      <w:r w:rsidRPr="007A15F3">
        <w:rPr>
          <w:i/>
          <w:iCs/>
        </w:rPr>
        <w:t>Approvare, prima del rilascio in esercizio ed in tempo utile per consentire gli eventuali ricicli, le evoluzioni architetturali individuate dal Ministero della Giustizia.</w:t>
      </w:r>
    </w:p>
    <w:p w14:paraId="19D3540A" w14:textId="13ED8A40" w:rsidR="007A15F3" w:rsidRDefault="007A15F3" w:rsidP="007A15F3">
      <w:pPr>
        <w:pStyle w:val="BodyText"/>
        <w:tabs>
          <w:tab w:val="left" w:pos="9072"/>
        </w:tabs>
        <w:spacing w:before="117"/>
        <w:jc w:val="both"/>
        <w:rPr>
          <w:i/>
          <w:iCs/>
        </w:rPr>
      </w:pPr>
      <w:r w:rsidRPr="007C63A9">
        <w:rPr>
          <w:i/>
          <w:iCs/>
        </w:rPr>
        <w:t>Il valore economico contrattuale associato a questa attività/servizio</w:t>
      </w:r>
      <w:r>
        <w:rPr>
          <w:i/>
          <w:iCs/>
        </w:rPr>
        <w:t xml:space="preserve"> è di </w:t>
      </w:r>
      <w:r w:rsidR="00906643">
        <w:rPr>
          <w:i/>
          <w:iCs/>
        </w:rPr>
        <w:t>313.012,8</w:t>
      </w:r>
      <w:r>
        <w:rPr>
          <w:i/>
          <w:iCs/>
        </w:rPr>
        <w:t>0</w:t>
      </w:r>
      <w:r w:rsidRPr="00BB3D37">
        <w:rPr>
          <w:i/>
          <w:iCs/>
        </w:rPr>
        <w:t xml:space="preserve"> </w:t>
      </w:r>
      <w:r>
        <w:rPr>
          <w:i/>
          <w:iCs/>
        </w:rPr>
        <w:t>euro IVA esclusa.</w:t>
      </w:r>
    </w:p>
    <w:p w14:paraId="1ADD6409" w14:textId="3A537C3F" w:rsidR="00906643" w:rsidRDefault="00906643" w:rsidP="007A15F3">
      <w:pPr>
        <w:pStyle w:val="BodyText"/>
        <w:tabs>
          <w:tab w:val="left" w:pos="9072"/>
        </w:tabs>
        <w:spacing w:before="117"/>
        <w:jc w:val="both"/>
        <w:rPr>
          <w:i/>
          <w:iCs/>
        </w:rPr>
      </w:pPr>
    </w:p>
    <w:p w14:paraId="302B53B7" w14:textId="07FD992B" w:rsidR="00906643" w:rsidRPr="00E237CD" w:rsidRDefault="00093502" w:rsidP="00906643">
      <w:pPr>
        <w:pStyle w:val="Heading3"/>
        <w:rPr>
          <w:rFonts w:ascii="Times New Roman" w:eastAsia="Times New Roman" w:hAnsi="Times New Roman" w:cs="Times New Roman"/>
          <w:b/>
          <w:bCs/>
          <w:color w:val="auto"/>
        </w:rPr>
      </w:pPr>
      <w:bookmarkStart w:id="10" w:name="_Toc160721951"/>
      <w:r w:rsidRPr="00093502">
        <w:rPr>
          <w:rFonts w:ascii="Times New Roman" w:eastAsia="Times New Roman" w:hAnsi="Times New Roman" w:cs="Times New Roman"/>
          <w:b/>
          <w:bCs/>
          <w:color w:val="auto"/>
        </w:rPr>
        <w:t xml:space="preserve">Esecuzione dei </w:t>
      </w:r>
      <w:proofErr w:type="spellStart"/>
      <w:r w:rsidRPr="00093502">
        <w:rPr>
          <w:rFonts w:ascii="Times New Roman" w:eastAsia="Times New Roman" w:hAnsi="Times New Roman" w:cs="Times New Roman"/>
          <w:b/>
          <w:bCs/>
          <w:color w:val="auto"/>
        </w:rPr>
        <w:t>penetration</w:t>
      </w:r>
      <w:proofErr w:type="spellEnd"/>
      <w:r w:rsidRPr="00093502">
        <w:rPr>
          <w:rFonts w:ascii="Times New Roman" w:eastAsia="Times New Roman" w:hAnsi="Times New Roman" w:cs="Times New Roman"/>
          <w:b/>
          <w:bCs/>
          <w:color w:val="auto"/>
        </w:rPr>
        <w:t xml:space="preserve"> test e benchmark</w:t>
      </w:r>
      <w:bookmarkEnd w:id="10"/>
    </w:p>
    <w:p w14:paraId="74A8B8C6" w14:textId="4C5890FA" w:rsidR="00E237CD" w:rsidRDefault="006E5EF2" w:rsidP="006E5EF2">
      <w:pPr>
        <w:pStyle w:val="BodyText"/>
        <w:tabs>
          <w:tab w:val="left" w:pos="9072"/>
        </w:tabs>
        <w:spacing w:before="117"/>
        <w:jc w:val="both"/>
        <w:rPr>
          <w:i/>
          <w:iCs/>
        </w:rPr>
      </w:pPr>
      <w:r w:rsidRPr="006E5EF2">
        <w:rPr>
          <w:i/>
          <w:iCs/>
        </w:rPr>
        <w:t xml:space="preserve">Rientrano in quest’ambito le attività di esecuzione dei </w:t>
      </w:r>
      <w:proofErr w:type="spellStart"/>
      <w:r w:rsidRPr="006E5EF2">
        <w:rPr>
          <w:i/>
          <w:iCs/>
        </w:rPr>
        <w:t>Penetration</w:t>
      </w:r>
      <w:proofErr w:type="spellEnd"/>
      <w:r w:rsidRPr="006E5EF2">
        <w:rPr>
          <w:i/>
          <w:iCs/>
        </w:rPr>
        <w:t xml:space="preserve"> Test e, ove previsto, dei benchmark, </w:t>
      </w:r>
      <w:r w:rsidR="00283E19">
        <w:rPr>
          <w:i/>
          <w:iCs/>
        </w:rPr>
        <w:t>da</w:t>
      </w:r>
      <w:r w:rsidRPr="006E5EF2">
        <w:rPr>
          <w:i/>
          <w:iCs/>
        </w:rPr>
        <w:t xml:space="preserve"> effettuerà prima di ogni rilascio in ambiente di esercizio dei nuovi sviluppi o delle evoluzioni del software. Il rilascio dei nuovi sviluppi e delle evoluzioni del software deve essere concordato con almeno un mese di anticipo al fine di pianificare l’esecuzione dei </w:t>
      </w:r>
      <w:proofErr w:type="spellStart"/>
      <w:r w:rsidRPr="006E5EF2">
        <w:rPr>
          <w:i/>
          <w:iCs/>
        </w:rPr>
        <w:t>penetration</w:t>
      </w:r>
      <w:proofErr w:type="spellEnd"/>
      <w:r w:rsidRPr="006E5EF2">
        <w:rPr>
          <w:i/>
          <w:iCs/>
        </w:rPr>
        <w:t xml:space="preserve"> test</w:t>
      </w:r>
      <w:r>
        <w:rPr>
          <w:i/>
          <w:iCs/>
        </w:rPr>
        <w:t>.</w:t>
      </w:r>
    </w:p>
    <w:p w14:paraId="028476CB" w14:textId="77777777" w:rsidR="00B75E22" w:rsidRDefault="00B75E22" w:rsidP="00B75E22">
      <w:pPr>
        <w:pStyle w:val="BodyText"/>
        <w:tabs>
          <w:tab w:val="left" w:pos="9072"/>
        </w:tabs>
        <w:spacing w:before="117"/>
        <w:jc w:val="both"/>
        <w:rPr>
          <w:i/>
          <w:iCs/>
        </w:rPr>
      </w:pPr>
      <w:r w:rsidRPr="007C63A9">
        <w:rPr>
          <w:i/>
          <w:iCs/>
        </w:rPr>
        <w:t>Il valore economico contrattuale associato a questa attività/servizio</w:t>
      </w:r>
      <w:r>
        <w:rPr>
          <w:i/>
          <w:iCs/>
        </w:rPr>
        <w:t xml:space="preserve"> è di 313.012,80</w:t>
      </w:r>
      <w:r w:rsidRPr="00BB3D37">
        <w:rPr>
          <w:i/>
          <w:iCs/>
        </w:rPr>
        <w:t xml:space="preserve"> </w:t>
      </w:r>
      <w:r>
        <w:rPr>
          <w:i/>
          <w:iCs/>
        </w:rPr>
        <w:t>euro IVA esclusa.</w:t>
      </w:r>
    </w:p>
    <w:p w14:paraId="4326226A" w14:textId="3926198F" w:rsidR="006E5EF2" w:rsidRDefault="006E5EF2" w:rsidP="006E5EF2">
      <w:pPr>
        <w:rPr>
          <w:i/>
          <w:iCs/>
          <w:sz w:val="24"/>
          <w:szCs w:val="24"/>
        </w:rPr>
      </w:pPr>
    </w:p>
    <w:p w14:paraId="2F80E355" w14:textId="0397BC18" w:rsidR="00283E19" w:rsidRPr="00E237CD" w:rsidRDefault="004B323A" w:rsidP="00283E19">
      <w:pPr>
        <w:pStyle w:val="Heading3"/>
        <w:rPr>
          <w:rFonts w:ascii="Times New Roman" w:eastAsia="Times New Roman" w:hAnsi="Times New Roman" w:cs="Times New Roman"/>
          <w:b/>
          <w:bCs/>
          <w:color w:val="auto"/>
        </w:rPr>
      </w:pPr>
      <w:bookmarkStart w:id="11" w:name="_Toc160721952"/>
      <w:r>
        <w:rPr>
          <w:rFonts w:ascii="Times New Roman" w:eastAsia="Times New Roman" w:hAnsi="Times New Roman" w:cs="Times New Roman"/>
          <w:b/>
          <w:bCs/>
          <w:color w:val="auto"/>
        </w:rPr>
        <w:t>E</w:t>
      </w:r>
      <w:r w:rsidR="002A5580" w:rsidRPr="002A5580">
        <w:rPr>
          <w:rFonts w:ascii="Times New Roman" w:eastAsia="Times New Roman" w:hAnsi="Times New Roman" w:cs="Times New Roman"/>
          <w:b/>
          <w:bCs/>
          <w:color w:val="auto"/>
        </w:rPr>
        <w:t xml:space="preserve">ffettuazione del </w:t>
      </w:r>
      <w:proofErr w:type="spellStart"/>
      <w:r w:rsidR="002A5580" w:rsidRPr="002A5580">
        <w:rPr>
          <w:rFonts w:ascii="Times New Roman" w:eastAsia="Times New Roman" w:hAnsi="Times New Roman" w:cs="Times New Roman"/>
          <w:b/>
          <w:bCs/>
          <w:color w:val="auto"/>
        </w:rPr>
        <w:t>capacity</w:t>
      </w:r>
      <w:bookmarkEnd w:id="11"/>
      <w:proofErr w:type="spellEnd"/>
    </w:p>
    <w:p w14:paraId="286AC167" w14:textId="52C22F0A" w:rsidR="00283E19" w:rsidRDefault="00E504E0" w:rsidP="00E504E0">
      <w:pPr>
        <w:pStyle w:val="BodyText"/>
        <w:tabs>
          <w:tab w:val="left" w:pos="9072"/>
        </w:tabs>
        <w:spacing w:before="117"/>
        <w:jc w:val="both"/>
        <w:rPr>
          <w:i/>
          <w:iCs/>
        </w:rPr>
      </w:pPr>
      <w:r w:rsidRPr="00E504E0">
        <w:rPr>
          <w:i/>
          <w:iCs/>
        </w:rPr>
        <w:t xml:space="preserve">Rientrano in quest’ambito le attività finalizzate all’esecuzione del </w:t>
      </w:r>
      <w:proofErr w:type="spellStart"/>
      <w:r w:rsidRPr="00E504E0">
        <w:rPr>
          <w:i/>
          <w:iCs/>
        </w:rPr>
        <w:t>Capacity</w:t>
      </w:r>
      <w:proofErr w:type="spellEnd"/>
      <w:r w:rsidRPr="00E504E0">
        <w:rPr>
          <w:i/>
          <w:iCs/>
        </w:rPr>
        <w:t xml:space="preserve"> sulla base dei requisiti forniti dal Ministero della Giustizia. Il </w:t>
      </w:r>
      <w:proofErr w:type="spellStart"/>
      <w:r w:rsidRPr="00E504E0">
        <w:rPr>
          <w:i/>
          <w:iCs/>
        </w:rPr>
        <w:t>Capacity</w:t>
      </w:r>
      <w:proofErr w:type="spellEnd"/>
      <w:r w:rsidRPr="00E504E0">
        <w:rPr>
          <w:i/>
          <w:iCs/>
        </w:rPr>
        <w:t xml:space="preserve"> essendo un prerequisito per la corretta configurazione del sistema, una volta completato dovrà essere approvato dall’Amministrazione. Il </w:t>
      </w:r>
      <w:proofErr w:type="spellStart"/>
      <w:r w:rsidRPr="00E504E0">
        <w:rPr>
          <w:i/>
          <w:iCs/>
        </w:rPr>
        <w:t>Capacity</w:t>
      </w:r>
      <w:proofErr w:type="spellEnd"/>
      <w:r w:rsidRPr="00E504E0">
        <w:rPr>
          <w:i/>
          <w:iCs/>
        </w:rPr>
        <w:t xml:space="preserve"> si rende necessario ogni volta che c’è una modifica architetturale che ha un impatto (incremento di n. utenti, n. transazioni, incremento del volume delle informazioni gestite) sulle prestazioni del sistema, per garantire un corretto dimensionamento dei sistemi al variare degli scenari di funzionamento dell’applicazione.</w:t>
      </w:r>
    </w:p>
    <w:p w14:paraId="100E0189" w14:textId="0A3733AD" w:rsidR="00A82028" w:rsidRDefault="00A82028" w:rsidP="00A82028">
      <w:pPr>
        <w:pStyle w:val="BodyText"/>
        <w:tabs>
          <w:tab w:val="left" w:pos="9072"/>
        </w:tabs>
        <w:spacing w:before="117"/>
        <w:jc w:val="both"/>
        <w:rPr>
          <w:i/>
          <w:iCs/>
        </w:rPr>
      </w:pPr>
      <w:r w:rsidRPr="007C63A9">
        <w:rPr>
          <w:i/>
          <w:iCs/>
        </w:rPr>
        <w:t>Il valore economico contrattuale associato a questa attività/servizio</w:t>
      </w:r>
      <w:r>
        <w:rPr>
          <w:i/>
          <w:iCs/>
        </w:rPr>
        <w:t xml:space="preserve"> è di </w:t>
      </w:r>
      <w:r w:rsidR="00CE6791">
        <w:rPr>
          <w:i/>
          <w:iCs/>
        </w:rPr>
        <w:t>52</w:t>
      </w:r>
      <w:r w:rsidR="0066055E">
        <w:rPr>
          <w:i/>
          <w:iCs/>
        </w:rPr>
        <w:t>.</w:t>
      </w:r>
      <w:r w:rsidR="00CE6791">
        <w:rPr>
          <w:i/>
          <w:iCs/>
        </w:rPr>
        <w:t>168</w:t>
      </w:r>
      <w:r>
        <w:rPr>
          <w:i/>
          <w:iCs/>
        </w:rPr>
        <w:t>,80</w:t>
      </w:r>
      <w:r w:rsidRPr="00BB3D37">
        <w:rPr>
          <w:i/>
          <w:iCs/>
        </w:rPr>
        <w:t xml:space="preserve"> </w:t>
      </w:r>
      <w:r>
        <w:rPr>
          <w:i/>
          <w:iCs/>
        </w:rPr>
        <w:t>euro IVA esclusa.</w:t>
      </w:r>
    </w:p>
    <w:p w14:paraId="62A7578A" w14:textId="51BDA32E" w:rsidR="002A5580" w:rsidRDefault="002A5580" w:rsidP="006E5EF2">
      <w:pPr>
        <w:rPr>
          <w:i/>
          <w:iCs/>
          <w:sz w:val="24"/>
          <w:szCs w:val="24"/>
        </w:rPr>
      </w:pPr>
    </w:p>
    <w:p w14:paraId="68612D0D" w14:textId="5385E2B1" w:rsidR="006E10FB" w:rsidRPr="00814578" w:rsidRDefault="00814578" w:rsidP="00814578">
      <w:pPr>
        <w:pStyle w:val="Heading3"/>
        <w:rPr>
          <w:rFonts w:ascii="Times New Roman" w:eastAsia="Times New Roman" w:hAnsi="Times New Roman" w:cs="Times New Roman"/>
          <w:b/>
          <w:bCs/>
          <w:color w:val="auto"/>
        </w:rPr>
      </w:pPr>
      <w:bookmarkStart w:id="12" w:name="_Toc160721953"/>
      <w:r w:rsidRPr="00814578">
        <w:rPr>
          <w:rFonts w:ascii="Times New Roman" w:eastAsia="Times New Roman" w:hAnsi="Times New Roman" w:cs="Times New Roman"/>
          <w:b/>
          <w:bCs/>
          <w:color w:val="auto"/>
        </w:rPr>
        <w:t>Supporto per il trasferimento delle competenze di sviluppo e manutenzione del software</w:t>
      </w:r>
      <w:bookmarkEnd w:id="12"/>
    </w:p>
    <w:p w14:paraId="732A0150" w14:textId="2D813F97" w:rsidR="006E10FB" w:rsidRDefault="006E10FB" w:rsidP="006E5EF2">
      <w:pPr>
        <w:rPr>
          <w:i/>
          <w:iCs/>
          <w:sz w:val="24"/>
          <w:szCs w:val="24"/>
        </w:rPr>
      </w:pPr>
    </w:p>
    <w:p w14:paraId="57B84C99" w14:textId="3C39203A" w:rsidR="003E622D" w:rsidRPr="003E622D" w:rsidRDefault="003E622D" w:rsidP="003E622D">
      <w:pPr>
        <w:rPr>
          <w:i/>
          <w:iCs/>
          <w:sz w:val="24"/>
          <w:szCs w:val="24"/>
        </w:rPr>
      </w:pPr>
      <w:r w:rsidRPr="003E622D">
        <w:rPr>
          <w:i/>
          <w:iCs/>
          <w:sz w:val="24"/>
          <w:szCs w:val="24"/>
        </w:rPr>
        <w:t>In previsione del passaggio delle attività di sviluppo e manutenzione del software al Ministero di Giustizia si prevedono le seguenti attività da effettuare a seguito dell’effettuazione delle attività di cui sopra:</w:t>
      </w:r>
    </w:p>
    <w:p w14:paraId="09638F52" w14:textId="15285ABC" w:rsidR="003E622D" w:rsidRPr="00C67B4D" w:rsidRDefault="003E622D" w:rsidP="00F7752F">
      <w:pPr>
        <w:pStyle w:val="ListParagraph"/>
        <w:numPr>
          <w:ilvl w:val="0"/>
          <w:numId w:val="7"/>
        </w:numPr>
        <w:rPr>
          <w:i/>
          <w:iCs/>
          <w:sz w:val="24"/>
          <w:szCs w:val="24"/>
        </w:rPr>
      </w:pPr>
      <w:r w:rsidRPr="00C67B4D">
        <w:rPr>
          <w:i/>
          <w:iCs/>
          <w:sz w:val="24"/>
          <w:szCs w:val="24"/>
        </w:rPr>
        <w:t>predisposizione e consegna su supporto fisico (CD) del codice sorgente, relativo alla versione del software attualmente disponibile in ambiente di produzione;</w:t>
      </w:r>
    </w:p>
    <w:p w14:paraId="3BEF95ED" w14:textId="41C621B1" w:rsidR="003E622D" w:rsidRPr="00C67B4D" w:rsidRDefault="003E622D" w:rsidP="00F7752F">
      <w:pPr>
        <w:pStyle w:val="ListParagraph"/>
        <w:numPr>
          <w:ilvl w:val="0"/>
          <w:numId w:val="7"/>
        </w:numPr>
        <w:rPr>
          <w:i/>
          <w:iCs/>
          <w:sz w:val="24"/>
          <w:szCs w:val="24"/>
        </w:rPr>
      </w:pPr>
      <w:r w:rsidRPr="00C67B4D">
        <w:rPr>
          <w:i/>
          <w:iCs/>
          <w:sz w:val="24"/>
          <w:szCs w:val="24"/>
        </w:rPr>
        <w:t>predisposizione e consegna su supporto fisico (CD) delle librerie e file di configurazione necessari alla compilazione dei sorgenti;</w:t>
      </w:r>
    </w:p>
    <w:p w14:paraId="277FE0DE" w14:textId="0F64BB7A" w:rsidR="003E622D" w:rsidRPr="00C67B4D" w:rsidRDefault="003E622D" w:rsidP="00F7752F">
      <w:pPr>
        <w:pStyle w:val="ListParagraph"/>
        <w:numPr>
          <w:ilvl w:val="0"/>
          <w:numId w:val="7"/>
        </w:numPr>
        <w:rPr>
          <w:i/>
          <w:iCs/>
          <w:sz w:val="24"/>
          <w:szCs w:val="24"/>
        </w:rPr>
      </w:pPr>
      <w:r w:rsidRPr="00C67B4D">
        <w:rPr>
          <w:i/>
          <w:iCs/>
          <w:sz w:val="24"/>
          <w:szCs w:val="24"/>
        </w:rPr>
        <w:t>predisposizione e consegna su supporto fisico (CD) della documentazione</w:t>
      </w:r>
      <w:r w:rsidR="00BD1BBD" w:rsidRPr="00C67B4D">
        <w:rPr>
          <w:i/>
          <w:iCs/>
          <w:sz w:val="24"/>
          <w:szCs w:val="24"/>
        </w:rPr>
        <w:t xml:space="preserve"> </w:t>
      </w:r>
      <w:r w:rsidRPr="00C67B4D">
        <w:rPr>
          <w:i/>
          <w:iCs/>
          <w:sz w:val="24"/>
          <w:szCs w:val="24"/>
        </w:rPr>
        <w:t>acquisita dal precedente fornitore, della documentazione prodotta nella fase di presa in carico e di quella generata durante il periodo di conduzione, compreso l’elenco degli interventi svolti dal momento della presa in carico;</w:t>
      </w:r>
    </w:p>
    <w:p w14:paraId="4C14BE8B" w14:textId="759CA703" w:rsidR="003E622D" w:rsidRPr="00C67B4D" w:rsidRDefault="003E622D" w:rsidP="00F7752F">
      <w:pPr>
        <w:pStyle w:val="ListParagraph"/>
        <w:numPr>
          <w:ilvl w:val="0"/>
          <w:numId w:val="7"/>
        </w:numPr>
        <w:rPr>
          <w:i/>
          <w:iCs/>
          <w:sz w:val="24"/>
          <w:szCs w:val="24"/>
        </w:rPr>
      </w:pPr>
      <w:r w:rsidRPr="00C67B4D">
        <w:rPr>
          <w:i/>
          <w:iCs/>
          <w:sz w:val="24"/>
          <w:szCs w:val="24"/>
        </w:rPr>
        <w:t>predisposizione e consegna su supporto fisico (CD) del codice sorgente, relativo alla versione del software attualmente disponibile in ambiente di</w:t>
      </w:r>
      <w:r w:rsidR="00C67B4D" w:rsidRPr="00C67B4D">
        <w:rPr>
          <w:i/>
          <w:iCs/>
          <w:sz w:val="24"/>
          <w:szCs w:val="24"/>
        </w:rPr>
        <w:t xml:space="preserve"> </w:t>
      </w:r>
      <w:r w:rsidRPr="00C67B4D">
        <w:rPr>
          <w:i/>
          <w:iCs/>
          <w:sz w:val="24"/>
          <w:szCs w:val="24"/>
        </w:rPr>
        <w:t>model office;</w:t>
      </w:r>
    </w:p>
    <w:p w14:paraId="4676A4DE" w14:textId="2A413D30" w:rsidR="003E622D" w:rsidRPr="00C67B4D" w:rsidRDefault="003E622D" w:rsidP="00F7752F">
      <w:pPr>
        <w:pStyle w:val="ListParagraph"/>
        <w:numPr>
          <w:ilvl w:val="0"/>
          <w:numId w:val="7"/>
        </w:numPr>
        <w:rPr>
          <w:i/>
          <w:iCs/>
          <w:sz w:val="24"/>
          <w:szCs w:val="24"/>
        </w:rPr>
      </w:pPr>
      <w:r w:rsidRPr="00C67B4D">
        <w:rPr>
          <w:i/>
          <w:iCs/>
          <w:sz w:val="24"/>
          <w:szCs w:val="24"/>
        </w:rPr>
        <w:t>affiancamento al personale del Ministero della Giustizia per un numero di giornate da condividere;</w:t>
      </w:r>
    </w:p>
    <w:p w14:paraId="5271627D" w14:textId="46899AB6" w:rsidR="006E10FB" w:rsidRDefault="003E622D" w:rsidP="00F7752F">
      <w:pPr>
        <w:pStyle w:val="ListParagraph"/>
        <w:numPr>
          <w:ilvl w:val="0"/>
          <w:numId w:val="7"/>
        </w:numPr>
        <w:rPr>
          <w:i/>
          <w:iCs/>
          <w:sz w:val="24"/>
          <w:szCs w:val="24"/>
        </w:rPr>
      </w:pPr>
      <w:r w:rsidRPr="00C67B4D">
        <w:rPr>
          <w:i/>
          <w:iCs/>
          <w:sz w:val="24"/>
          <w:szCs w:val="24"/>
        </w:rPr>
        <w:lastRenderedPageBreak/>
        <w:t>configurazione dell’ambiente di test per consentire l’accesso al personale</w:t>
      </w:r>
      <w:r w:rsidR="00C67B4D" w:rsidRPr="00C67B4D">
        <w:rPr>
          <w:i/>
          <w:iCs/>
          <w:sz w:val="24"/>
          <w:szCs w:val="24"/>
        </w:rPr>
        <w:t xml:space="preserve"> </w:t>
      </w:r>
      <w:r w:rsidRPr="00C67B4D">
        <w:rPr>
          <w:i/>
          <w:iCs/>
          <w:sz w:val="24"/>
          <w:szCs w:val="24"/>
        </w:rPr>
        <w:t xml:space="preserve">del Ministero della Giustizia (aperture </w:t>
      </w:r>
      <w:proofErr w:type="gramStart"/>
      <w:r w:rsidRPr="00C67B4D">
        <w:rPr>
          <w:i/>
          <w:iCs/>
          <w:sz w:val="24"/>
          <w:szCs w:val="24"/>
        </w:rPr>
        <w:t>firewall,…</w:t>
      </w:r>
      <w:proofErr w:type="gramEnd"/>
      <w:r w:rsidRPr="00C67B4D">
        <w:rPr>
          <w:i/>
          <w:iCs/>
          <w:sz w:val="24"/>
          <w:szCs w:val="24"/>
        </w:rPr>
        <w:t>).</w:t>
      </w:r>
    </w:p>
    <w:p w14:paraId="77034F6A" w14:textId="69DE450A" w:rsidR="00DA4FAE" w:rsidRDefault="00DA4FAE" w:rsidP="00DA4FAE">
      <w:pPr>
        <w:pStyle w:val="BodyText"/>
        <w:tabs>
          <w:tab w:val="left" w:pos="9072"/>
        </w:tabs>
        <w:spacing w:before="117"/>
        <w:jc w:val="both"/>
        <w:rPr>
          <w:i/>
          <w:iCs/>
        </w:rPr>
      </w:pPr>
      <w:r w:rsidRPr="007C63A9">
        <w:rPr>
          <w:i/>
          <w:iCs/>
        </w:rPr>
        <w:t>Il valore economico contrattuale associato a questa attività/servizio</w:t>
      </w:r>
      <w:r>
        <w:rPr>
          <w:i/>
          <w:iCs/>
        </w:rPr>
        <w:t xml:space="preserve"> è di 26.</w:t>
      </w:r>
      <w:r w:rsidR="00F64017">
        <w:rPr>
          <w:i/>
          <w:iCs/>
        </w:rPr>
        <w:t>084</w:t>
      </w:r>
      <w:r>
        <w:rPr>
          <w:i/>
          <w:iCs/>
        </w:rPr>
        <w:t>,</w:t>
      </w:r>
      <w:r w:rsidR="00F64017">
        <w:rPr>
          <w:i/>
          <w:iCs/>
        </w:rPr>
        <w:t>4</w:t>
      </w:r>
      <w:r>
        <w:rPr>
          <w:i/>
          <w:iCs/>
        </w:rPr>
        <w:t>0</w:t>
      </w:r>
      <w:r w:rsidRPr="00BB3D37">
        <w:rPr>
          <w:i/>
          <w:iCs/>
        </w:rPr>
        <w:t xml:space="preserve"> </w:t>
      </w:r>
      <w:r>
        <w:rPr>
          <w:i/>
          <w:iCs/>
        </w:rPr>
        <w:t>euro IVA esclusa.</w:t>
      </w:r>
    </w:p>
    <w:p w14:paraId="2BE7F1DB" w14:textId="42DC3CF1" w:rsidR="00DA4FAE" w:rsidRDefault="00DA4FAE" w:rsidP="00DA4FAE">
      <w:pPr>
        <w:rPr>
          <w:i/>
          <w:iCs/>
          <w:sz w:val="24"/>
          <w:szCs w:val="24"/>
        </w:rPr>
      </w:pPr>
    </w:p>
    <w:p w14:paraId="161ABCCD" w14:textId="77777777" w:rsidR="00DA4FAE" w:rsidRPr="00DA4FAE" w:rsidRDefault="00DA4FAE" w:rsidP="00DA4FAE">
      <w:pPr>
        <w:rPr>
          <w:i/>
          <w:iCs/>
          <w:sz w:val="24"/>
          <w:szCs w:val="24"/>
        </w:rPr>
      </w:pPr>
    </w:p>
    <w:p w14:paraId="54473CE0" w14:textId="5A6DF23E" w:rsidR="00897775" w:rsidRPr="005F5034" w:rsidRDefault="002F7EE0" w:rsidP="005F5034">
      <w:pPr>
        <w:pStyle w:val="Heading2"/>
      </w:pPr>
      <w:bookmarkStart w:id="13" w:name="_Toc160721954"/>
      <w:r w:rsidRPr="00593B70">
        <w:t xml:space="preserve">BREVE </w:t>
      </w:r>
      <w:r w:rsidRPr="00C903BA">
        <w:t>DESCRIZIONE</w:t>
      </w:r>
      <w:r w:rsidRPr="00593B70">
        <w:t xml:space="preserve"> DEI </w:t>
      </w:r>
      <w:r w:rsidRPr="00C903BA">
        <w:t>PRODOTTI</w:t>
      </w:r>
      <w:r w:rsidRPr="00593B70">
        <w:t>/SERVIZI REALIZZATI E COLLAUDATI</w:t>
      </w:r>
      <w:bookmarkEnd w:id="13"/>
    </w:p>
    <w:p w14:paraId="6C2190E1" w14:textId="6570AC53" w:rsidR="00C903BA" w:rsidRPr="00087E49" w:rsidRDefault="00DD773C" w:rsidP="00087E49">
      <w:pPr>
        <w:pStyle w:val="pf0"/>
        <w:rPr>
          <w:i/>
          <w:iCs/>
          <w:lang w:val="it-IT"/>
        </w:rPr>
      </w:pPr>
      <w:r>
        <w:rPr>
          <w:i/>
          <w:iCs/>
          <w:lang w:val="it-IT"/>
        </w:rPr>
        <w:t>N.D</w:t>
      </w:r>
      <w:r w:rsidR="00BB2050">
        <w:rPr>
          <w:i/>
          <w:iCs/>
          <w:lang w:val="it-IT"/>
        </w:rPr>
        <w:t>.</w:t>
      </w:r>
    </w:p>
    <w:p w14:paraId="2DD83607" w14:textId="77777777" w:rsidR="00BE1065" w:rsidRPr="00C754F5" w:rsidRDefault="00BE1065" w:rsidP="00C26245">
      <w:pPr>
        <w:pStyle w:val="BodyText"/>
        <w:tabs>
          <w:tab w:val="left" w:pos="9072"/>
        </w:tabs>
        <w:spacing w:before="46" w:line="247" w:lineRule="auto"/>
        <w:jc w:val="both"/>
        <w:rPr>
          <w:rFonts w:ascii="Calibri" w:hAnsi="Calibri" w:cs="Calibri"/>
          <w:i/>
          <w:iCs/>
        </w:rPr>
      </w:pPr>
    </w:p>
    <w:p w14:paraId="320F40B7" w14:textId="6FDAE0D9" w:rsidR="005F5034" w:rsidRDefault="002F7EE0" w:rsidP="00AB3D00">
      <w:pPr>
        <w:pStyle w:val="Heading2"/>
      </w:pPr>
      <w:bookmarkStart w:id="14" w:name="_Toc160721955"/>
      <w:r w:rsidRPr="00703853">
        <w:t>B</w:t>
      </w:r>
      <w:r w:rsidRPr="004A464B">
        <w:t>REVE DESCRIZIONE ATTIVITÀ DI MONITORAGGIO SVOLTE</w:t>
      </w:r>
      <w:bookmarkEnd w:id="14"/>
    </w:p>
    <w:p w14:paraId="7492E07C" w14:textId="77777777" w:rsidR="006F53D0" w:rsidRDefault="006F53D0" w:rsidP="006F53D0">
      <w:pPr>
        <w:jc w:val="both"/>
        <w:rPr>
          <w:rFonts w:asciiTheme="minorHAnsi" w:hAnsiTheme="minorHAnsi" w:cstheme="minorHAnsi"/>
          <w:sz w:val="24"/>
          <w:szCs w:val="24"/>
        </w:rPr>
      </w:pPr>
    </w:p>
    <w:p w14:paraId="67F159FC" w14:textId="1605B8E5" w:rsidR="006F53D0" w:rsidRPr="006F53D0" w:rsidRDefault="006F53D0" w:rsidP="006F53D0">
      <w:pPr>
        <w:pStyle w:val="BodyText"/>
        <w:spacing w:before="87" w:line="259" w:lineRule="auto"/>
        <w:ind w:hanging="11"/>
        <w:jc w:val="both"/>
        <w:rPr>
          <w:i/>
          <w:iCs/>
        </w:rPr>
      </w:pPr>
      <w:r w:rsidRPr="006F53D0">
        <w:rPr>
          <w:i/>
          <w:iCs/>
        </w:rPr>
        <w:t>L’attività di monitoraggio svolta durante l’esecuzione del contratto si è basata sul calcolo del rispetto dei valori attesi per ciascun indicatore (riportati nella tabella che segue).</w:t>
      </w:r>
    </w:p>
    <w:p w14:paraId="311601D3" w14:textId="77777777" w:rsidR="006F53D0" w:rsidRPr="006F53D0" w:rsidRDefault="006F53D0" w:rsidP="006F53D0">
      <w:pPr>
        <w:pStyle w:val="BodyText"/>
        <w:spacing w:before="87" w:line="259" w:lineRule="auto"/>
        <w:ind w:hanging="11"/>
        <w:jc w:val="both"/>
        <w:rPr>
          <w:i/>
          <w:iCs/>
        </w:rPr>
      </w:pPr>
      <w:r w:rsidRPr="006F53D0">
        <w:rPr>
          <w:i/>
          <w:iCs/>
        </w:rPr>
        <w:t>Nello specifico, per gli indicatori calcolati si evince un rispetto quasi totale dei valori attesi, tranne nel caso degli indicatori relativi al servizio di “Assistenza Centrale di Livello I” e di seguito riportati:</w:t>
      </w:r>
    </w:p>
    <w:p w14:paraId="3450B6FF" w14:textId="77777777" w:rsidR="006F53D0" w:rsidRPr="006F53D0" w:rsidRDefault="006F53D0" w:rsidP="006F53D0">
      <w:pPr>
        <w:pStyle w:val="BodyText"/>
        <w:numPr>
          <w:ilvl w:val="0"/>
          <w:numId w:val="10"/>
        </w:numPr>
        <w:spacing w:before="87" w:line="259" w:lineRule="auto"/>
        <w:jc w:val="both"/>
        <w:rPr>
          <w:i/>
          <w:iCs/>
        </w:rPr>
      </w:pPr>
      <w:r w:rsidRPr="006F53D0">
        <w:rPr>
          <w:i/>
          <w:iCs/>
        </w:rPr>
        <w:t>Disponibilità del servizio;</w:t>
      </w:r>
    </w:p>
    <w:p w14:paraId="17892915" w14:textId="77777777" w:rsidR="006F53D0" w:rsidRPr="006F53D0" w:rsidRDefault="006F53D0" w:rsidP="006F53D0">
      <w:pPr>
        <w:pStyle w:val="BodyText"/>
        <w:numPr>
          <w:ilvl w:val="0"/>
          <w:numId w:val="10"/>
        </w:numPr>
        <w:spacing w:before="87" w:line="259" w:lineRule="auto"/>
        <w:jc w:val="both"/>
        <w:rPr>
          <w:i/>
          <w:iCs/>
        </w:rPr>
      </w:pPr>
      <w:r w:rsidRPr="006F53D0">
        <w:rPr>
          <w:i/>
          <w:iCs/>
        </w:rPr>
        <w:t>Tempo di attesa prima della risposta;</w:t>
      </w:r>
    </w:p>
    <w:p w14:paraId="03F9D94F" w14:textId="77777777" w:rsidR="006F53D0" w:rsidRPr="006F53D0" w:rsidRDefault="006F53D0" w:rsidP="006F53D0">
      <w:pPr>
        <w:pStyle w:val="BodyText"/>
        <w:numPr>
          <w:ilvl w:val="0"/>
          <w:numId w:val="10"/>
        </w:numPr>
        <w:spacing w:before="87" w:line="259" w:lineRule="auto"/>
        <w:jc w:val="both"/>
        <w:rPr>
          <w:i/>
          <w:iCs/>
        </w:rPr>
      </w:pPr>
      <w:r w:rsidRPr="006F53D0">
        <w:rPr>
          <w:i/>
          <w:iCs/>
        </w:rPr>
        <w:t>Chiamate cosiddette “perse”.</w:t>
      </w:r>
    </w:p>
    <w:p w14:paraId="3AF0E81B" w14:textId="0A8732B2" w:rsidR="00AB3D00" w:rsidRPr="004A464B" w:rsidRDefault="00AB3D00" w:rsidP="00AB3D00">
      <w:pPr>
        <w:pStyle w:val="Heading2"/>
        <w:numPr>
          <w:ilvl w:val="0"/>
          <w:numId w:val="0"/>
        </w:numPr>
      </w:pPr>
    </w:p>
    <w:p w14:paraId="4C497FA1" w14:textId="32A9D629" w:rsidR="00840253" w:rsidRDefault="002F7EE0" w:rsidP="00840253">
      <w:pPr>
        <w:pStyle w:val="Heading1"/>
      </w:pPr>
      <w:bookmarkStart w:id="15" w:name="_Toc160721956"/>
      <w:r w:rsidRPr="00703853">
        <w:t>SINTESI</w:t>
      </w:r>
      <w:r w:rsidRPr="00703853">
        <w:rPr>
          <w:spacing w:val="-6"/>
        </w:rPr>
        <w:t xml:space="preserve"> </w:t>
      </w:r>
      <w:r w:rsidRPr="00703853">
        <w:t>PER</w:t>
      </w:r>
      <w:r w:rsidRPr="00703853">
        <w:rPr>
          <w:spacing w:val="-5"/>
        </w:rPr>
        <w:t xml:space="preserve"> </w:t>
      </w:r>
      <w:r w:rsidRPr="00703853">
        <w:t>L’ALTA</w:t>
      </w:r>
      <w:r w:rsidRPr="00703853">
        <w:rPr>
          <w:spacing w:val="-4"/>
        </w:rPr>
        <w:t xml:space="preserve"> </w:t>
      </w:r>
      <w:r w:rsidRPr="00703853">
        <w:t>DIREZIONE</w:t>
      </w:r>
      <w:bookmarkEnd w:id="15"/>
    </w:p>
    <w:p w14:paraId="3E6AE86D" w14:textId="5E98AE5B" w:rsidR="005C3279" w:rsidRPr="00087E49" w:rsidRDefault="00FC360B" w:rsidP="00FC360B">
      <w:pPr>
        <w:pStyle w:val="BodyText"/>
        <w:spacing w:before="87" w:line="259" w:lineRule="auto"/>
        <w:ind w:hanging="11"/>
        <w:jc w:val="both"/>
        <w:rPr>
          <w:i/>
          <w:iCs/>
        </w:rPr>
      </w:pPr>
      <w:r>
        <w:rPr>
          <w:i/>
          <w:iCs/>
        </w:rPr>
        <w:t>N.A.</w:t>
      </w:r>
    </w:p>
    <w:p w14:paraId="3889A1E9" w14:textId="77777777" w:rsidR="00840253" w:rsidRDefault="00840253" w:rsidP="00840253"/>
    <w:p w14:paraId="37DF9EEA" w14:textId="2420C5B0" w:rsidR="000944A7" w:rsidRPr="001F73A0" w:rsidRDefault="002F7EE0" w:rsidP="00C26245">
      <w:pPr>
        <w:pStyle w:val="Heading1"/>
      </w:pPr>
      <w:bookmarkStart w:id="16" w:name="_Toc160721957"/>
      <w:r w:rsidRPr="00703853">
        <w:t>METODOLOGIA</w:t>
      </w:r>
      <w:r w:rsidRPr="00703853">
        <w:rPr>
          <w:spacing w:val="-5"/>
        </w:rPr>
        <w:t xml:space="preserve"> </w:t>
      </w:r>
      <w:r w:rsidRPr="00703853">
        <w:t>DI</w:t>
      </w:r>
      <w:r w:rsidRPr="00703853">
        <w:rPr>
          <w:spacing w:val="-3"/>
        </w:rPr>
        <w:t xml:space="preserve"> </w:t>
      </w:r>
      <w:r w:rsidRPr="00703853">
        <w:t>ANALISI</w:t>
      </w:r>
      <w:bookmarkEnd w:id="16"/>
    </w:p>
    <w:p w14:paraId="2E96A23E" w14:textId="0C369BF3" w:rsidR="00FF1915" w:rsidRDefault="00FF1915" w:rsidP="00F156F7">
      <w:pPr>
        <w:pStyle w:val="BodyText"/>
        <w:spacing w:before="87" w:line="259" w:lineRule="auto"/>
        <w:ind w:hanging="11"/>
        <w:jc w:val="both"/>
        <w:rPr>
          <w:i/>
          <w:iCs/>
        </w:rPr>
      </w:pPr>
      <w:r>
        <w:rPr>
          <w:i/>
          <w:iCs/>
        </w:rPr>
        <w:t>Il contratto in oggetto risulta essere essenziale per la realizzazione del progetto “</w:t>
      </w:r>
      <w:r w:rsidR="002322D1" w:rsidRPr="002322D1">
        <w:rPr>
          <w:i/>
          <w:iCs/>
        </w:rPr>
        <w:t>Sistemi Amministrativi</w:t>
      </w:r>
      <w:r>
        <w:rPr>
          <w:i/>
          <w:iCs/>
        </w:rPr>
        <w:t>”, finalizzato a</w:t>
      </w:r>
      <w:r w:rsidR="00F156F7">
        <w:rPr>
          <w:i/>
          <w:iCs/>
        </w:rPr>
        <w:t>llo</w:t>
      </w:r>
      <w:r w:rsidR="00F156F7" w:rsidRPr="00F156F7">
        <w:rPr>
          <w:rFonts w:ascii="Calibri" w:eastAsiaTheme="minorEastAsia" w:hAnsi="Calibri" w:cs="Calibri"/>
          <w:b/>
          <w:bCs/>
          <w:color w:val="000000" w:themeColor="text1"/>
          <w:kern w:val="24"/>
          <w:lang w:eastAsia="it-IT"/>
        </w:rPr>
        <w:t xml:space="preserve"> </w:t>
      </w:r>
      <w:r w:rsidR="00F156F7" w:rsidRPr="00F156F7">
        <w:rPr>
          <w:rFonts w:ascii="Calibri" w:eastAsiaTheme="minorEastAsia" w:hAnsi="Calibri" w:cs="Calibri"/>
          <w:color w:val="000000" w:themeColor="text1"/>
          <w:kern w:val="24"/>
          <w:lang w:eastAsia="it-IT"/>
        </w:rPr>
        <w:t>s</w:t>
      </w:r>
      <w:r w:rsidR="00F156F7" w:rsidRPr="00F156F7">
        <w:rPr>
          <w:i/>
          <w:iCs/>
        </w:rPr>
        <w:t>viluppo sistema unitario e trasversale per la gestione dei processi amministrativi e tecnici di assunzione e di programmazione e la gestione e controllo delle risorse umane e degli edifici di competenza del Ministero della Giustizia.</w:t>
      </w:r>
    </w:p>
    <w:p w14:paraId="63DAEB1B" w14:textId="77777777" w:rsidR="00FF1915" w:rsidRDefault="00FF1915" w:rsidP="00FF1915">
      <w:pPr>
        <w:pStyle w:val="BodyText"/>
        <w:spacing w:before="87" w:line="259" w:lineRule="auto"/>
        <w:ind w:hanging="11"/>
        <w:jc w:val="both"/>
        <w:rPr>
          <w:i/>
          <w:iCs/>
        </w:rPr>
      </w:pPr>
      <w:r>
        <w:rPr>
          <w:i/>
          <w:iCs/>
        </w:rPr>
        <w:t>I principali obiettivi che l’amministrazione sì è posta di realizzare, anche mediante i servizi erogati da contratto, nell’ambito di tale progetto sono:</w:t>
      </w:r>
    </w:p>
    <w:p w14:paraId="5EEC1FBE" w14:textId="03FAB5ED" w:rsidR="00F7752F" w:rsidRPr="00F7752F" w:rsidRDefault="00F7752F" w:rsidP="00F7752F">
      <w:pPr>
        <w:pStyle w:val="BodyText"/>
        <w:numPr>
          <w:ilvl w:val="0"/>
          <w:numId w:val="8"/>
        </w:numPr>
        <w:spacing w:before="87" w:line="259" w:lineRule="auto"/>
        <w:jc w:val="both"/>
        <w:rPr>
          <w:i/>
          <w:iCs/>
        </w:rPr>
      </w:pPr>
      <w:r w:rsidRPr="00F7752F">
        <w:rPr>
          <w:i/>
          <w:iCs/>
        </w:rPr>
        <w:t>Sviluppo di un sistema unitario che tenga in considerazione i sistemi del personale della Magistratura e del personale amministrativo degli Uffici Centrali e Giudiziari del territorio nazionale nonché il sistema utilizzato per i concorsi, quello per la sicurezza degli accessi e quello per la gestione degli immobili in uso dagli uffici di competenza del Ministero;</w:t>
      </w:r>
    </w:p>
    <w:p w14:paraId="58256B6A" w14:textId="6CC26649" w:rsidR="00FF1915" w:rsidRPr="00F7752F" w:rsidRDefault="00F7752F" w:rsidP="00F7752F">
      <w:pPr>
        <w:pStyle w:val="BodyText"/>
        <w:numPr>
          <w:ilvl w:val="0"/>
          <w:numId w:val="8"/>
        </w:numPr>
        <w:spacing w:before="87" w:line="259" w:lineRule="auto"/>
        <w:jc w:val="both"/>
        <w:rPr>
          <w:i/>
          <w:iCs/>
        </w:rPr>
      </w:pPr>
      <w:r w:rsidRPr="00F7752F">
        <w:rPr>
          <w:i/>
          <w:iCs/>
        </w:rPr>
        <w:t>Sviluppo, manutenzione ed evoluzione dei sistemi amministrativi in uso presso il Ministero.</w:t>
      </w:r>
    </w:p>
    <w:p w14:paraId="48631BC6" w14:textId="65506451" w:rsidR="005C3279" w:rsidRDefault="005C3279" w:rsidP="0045056D">
      <w:pPr>
        <w:pStyle w:val="BodyText"/>
        <w:spacing w:before="87" w:line="259" w:lineRule="auto"/>
        <w:ind w:hanging="11"/>
        <w:jc w:val="both"/>
        <w:rPr>
          <w:i/>
          <w:iCs/>
        </w:rPr>
      </w:pPr>
      <w:r>
        <w:rPr>
          <w:i/>
          <w:iCs/>
        </w:rPr>
        <w:t>I principali indicatori utilizzati per il monitoraggio e l’analisi dell’andamento del contratto sono riportati seguito.</w:t>
      </w:r>
    </w:p>
    <w:p w14:paraId="5A6F0CD9" w14:textId="77777777" w:rsidR="00856D81" w:rsidRDefault="00856D81" w:rsidP="0045056D">
      <w:pPr>
        <w:pStyle w:val="BodyText"/>
        <w:spacing w:before="87" w:line="259" w:lineRule="auto"/>
        <w:ind w:hanging="11"/>
        <w:jc w:val="both"/>
        <w:rPr>
          <w:i/>
          <w:iCs/>
        </w:rPr>
      </w:pPr>
    </w:p>
    <w:tbl>
      <w:tblPr>
        <w:tblStyle w:val="TableGrid"/>
        <w:tblW w:w="0" w:type="auto"/>
        <w:tblLook w:val="04A0" w:firstRow="1" w:lastRow="0" w:firstColumn="1" w:lastColumn="0" w:noHBand="0" w:noVBand="1"/>
      </w:tblPr>
      <w:tblGrid>
        <w:gridCol w:w="2689"/>
        <w:gridCol w:w="6694"/>
      </w:tblGrid>
      <w:tr w:rsidR="00BC2E86" w14:paraId="563E7133" w14:textId="71087D03" w:rsidTr="00087E49">
        <w:tc>
          <w:tcPr>
            <w:tcW w:w="2689" w:type="dxa"/>
            <w:shd w:val="clear" w:color="auto" w:fill="C6D9F1" w:themeFill="text2" w:themeFillTint="33"/>
          </w:tcPr>
          <w:p w14:paraId="1114639E" w14:textId="3447F55F" w:rsidR="00BC2E86" w:rsidRPr="00087E49" w:rsidRDefault="00BC2E86" w:rsidP="0045056D">
            <w:pPr>
              <w:pStyle w:val="BodyText"/>
              <w:spacing w:before="87" w:line="259" w:lineRule="auto"/>
              <w:jc w:val="both"/>
              <w:rPr>
                <w:b/>
                <w:bCs/>
                <w:i/>
                <w:iCs/>
              </w:rPr>
            </w:pPr>
            <w:r w:rsidRPr="00087E49">
              <w:rPr>
                <w:b/>
                <w:bCs/>
                <w:i/>
                <w:iCs/>
              </w:rPr>
              <w:t>Servizio Monitorato</w:t>
            </w:r>
          </w:p>
        </w:tc>
        <w:tc>
          <w:tcPr>
            <w:tcW w:w="6694" w:type="dxa"/>
            <w:shd w:val="clear" w:color="auto" w:fill="C6D9F1" w:themeFill="text2" w:themeFillTint="33"/>
          </w:tcPr>
          <w:p w14:paraId="6DB0D492" w14:textId="5B5141B4" w:rsidR="00BC2E86" w:rsidRPr="00087E49" w:rsidRDefault="00632AEE" w:rsidP="0045056D">
            <w:pPr>
              <w:pStyle w:val="BodyText"/>
              <w:spacing w:before="87" w:line="259" w:lineRule="auto"/>
              <w:jc w:val="both"/>
              <w:rPr>
                <w:b/>
                <w:bCs/>
                <w:i/>
                <w:iCs/>
              </w:rPr>
            </w:pPr>
            <w:r w:rsidRPr="00632AEE">
              <w:rPr>
                <w:b/>
                <w:bCs/>
                <w:i/>
                <w:iCs/>
              </w:rPr>
              <w:t>Descrizione Indicatore</w:t>
            </w:r>
          </w:p>
        </w:tc>
      </w:tr>
      <w:tr w:rsidR="00103060" w14:paraId="7D4FBB34" w14:textId="77777777" w:rsidTr="001C3FE7">
        <w:tc>
          <w:tcPr>
            <w:tcW w:w="2689" w:type="dxa"/>
          </w:tcPr>
          <w:p w14:paraId="66ADE49D" w14:textId="341A7C11" w:rsidR="00103060" w:rsidRPr="002D354A" w:rsidRDefault="006E4ACF" w:rsidP="002D354A">
            <w:pPr>
              <w:pStyle w:val="BodyText"/>
              <w:spacing w:before="87" w:line="259" w:lineRule="auto"/>
              <w:rPr>
                <w:i/>
                <w:iCs/>
              </w:rPr>
            </w:pPr>
            <w:r w:rsidRPr="006E4ACF">
              <w:rPr>
                <w:i/>
                <w:iCs/>
              </w:rPr>
              <w:lastRenderedPageBreak/>
              <w:t>ASSISTENZA CENTRALE LIVELLO I</w:t>
            </w:r>
          </w:p>
        </w:tc>
        <w:tc>
          <w:tcPr>
            <w:tcW w:w="6694" w:type="dxa"/>
          </w:tcPr>
          <w:p w14:paraId="38284E47" w14:textId="3DE20C30" w:rsidR="002D354A" w:rsidRPr="00D05DC9" w:rsidRDefault="00675CC8" w:rsidP="00F7752F">
            <w:pPr>
              <w:pStyle w:val="BodyText"/>
              <w:numPr>
                <w:ilvl w:val="0"/>
                <w:numId w:val="3"/>
              </w:numPr>
              <w:spacing w:before="87" w:line="259" w:lineRule="auto"/>
              <w:jc w:val="both"/>
              <w:rPr>
                <w:i/>
                <w:iCs/>
              </w:rPr>
            </w:pPr>
            <w:r w:rsidRPr="00675CC8">
              <w:rPr>
                <w:i/>
                <w:iCs/>
              </w:rPr>
              <w:t>Disponibilità del servizio</w:t>
            </w:r>
          </w:p>
        </w:tc>
      </w:tr>
      <w:tr w:rsidR="00103060" w14:paraId="1CBFBACC" w14:textId="08CF845B" w:rsidTr="00087E49">
        <w:tc>
          <w:tcPr>
            <w:tcW w:w="2689" w:type="dxa"/>
          </w:tcPr>
          <w:p w14:paraId="34899256" w14:textId="189B6A67" w:rsidR="00103060" w:rsidRDefault="00577CB8" w:rsidP="00087E49">
            <w:pPr>
              <w:pStyle w:val="BodyText"/>
              <w:spacing w:before="87" w:line="259" w:lineRule="auto"/>
              <w:rPr>
                <w:i/>
                <w:iCs/>
              </w:rPr>
            </w:pPr>
            <w:r w:rsidRPr="00577CB8">
              <w:rPr>
                <w:i/>
                <w:iCs/>
              </w:rPr>
              <w:t>ASSISTENZA CENTRALE II LIVELLO</w:t>
            </w:r>
          </w:p>
        </w:tc>
        <w:tc>
          <w:tcPr>
            <w:tcW w:w="6694" w:type="dxa"/>
          </w:tcPr>
          <w:p w14:paraId="0266ED6D" w14:textId="77777777" w:rsidR="00103060" w:rsidRDefault="00675CC8" w:rsidP="00F7752F">
            <w:pPr>
              <w:pStyle w:val="BodyText"/>
              <w:numPr>
                <w:ilvl w:val="0"/>
                <w:numId w:val="3"/>
              </w:numPr>
              <w:spacing w:before="87" w:line="259" w:lineRule="auto"/>
              <w:jc w:val="both"/>
              <w:rPr>
                <w:i/>
                <w:iCs/>
              </w:rPr>
            </w:pPr>
            <w:r w:rsidRPr="00675CC8">
              <w:rPr>
                <w:i/>
                <w:iCs/>
              </w:rPr>
              <w:t>Percentuale soluzione delle richieste di assistenza specialistica di II Livello (Il livello di servizio sull’Assistenza di II Livello si intende applicabile alle chiamate pervenute al Call Center e non ai ticket aperti tramite mail dal Ministero della Giustizia)</w:t>
            </w:r>
          </w:p>
          <w:p w14:paraId="6F48EF4F" w14:textId="77777777" w:rsidR="00700DAF" w:rsidRDefault="00700DAF" w:rsidP="00F7752F">
            <w:pPr>
              <w:pStyle w:val="BodyText"/>
              <w:numPr>
                <w:ilvl w:val="0"/>
                <w:numId w:val="3"/>
              </w:numPr>
              <w:spacing w:before="87" w:line="259" w:lineRule="auto"/>
              <w:jc w:val="both"/>
              <w:rPr>
                <w:i/>
                <w:iCs/>
              </w:rPr>
            </w:pPr>
            <w:r w:rsidRPr="00700DAF">
              <w:rPr>
                <w:i/>
                <w:iCs/>
              </w:rPr>
              <w:t>Tempo di attesa prima della risposta dell'operatore</w:t>
            </w:r>
          </w:p>
          <w:p w14:paraId="1C1554CD" w14:textId="12871AB3" w:rsidR="00700DAF" w:rsidRDefault="00700DAF" w:rsidP="00F7752F">
            <w:pPr>
              <w:pStyle w:val="BodyText"/>
              <w:numPr>
                <w:ilvl w:val="0"/>
                <w:numId w:val="3"/>
              </w:numPr>
              <w:spacing w:before="87" w:line="259" w:lineRule="auto"/>
              <w:jc w:val="both"/>
              <w:rPr>
                <w:i/>
                <w:iCs/>
              </w:rPr>
            </w:pPr>
            <w:r w:rsidRPr="00700DAF">
              <w:rPr>
                <w:i/>
                <w:iCs/>
              </w:rPr>
              <w:t>Chiamate cosiddette "perse"</w:t>
            </w:r>
          </w:p>
        </w:tc>
      </w:tr>
      <w:tr w:rsidR="00103060" w14:paraId="0AA0666C" w14:textId="77777777" w:rsidTr="001C3FE7">
        <w:tc>
          <w:tcPr>
            <w:tcW w:w="2689" w:type="dxa"/>
          </w:tcPr>
          <w:p w14:paraId="0D6708FC" w14:textId="1F01F1FE" w:rsidR="00103060" w:rsidRPr="005C77BB" w:rsidRDefault="00577CB8" w:rsidP="00103060">
            <w:pPr>
              <w:pStyle w:val="BodyText"/>
              <w:spacing w:before="87" w:line="259" w:lineRule="auto"/>
              <w:rPr>
                <w:i/>
                <w:iCs/>
              </w:rPr>
            </w:pPr>
            <w:r w:rsidRPr="00577CB8">
              <w:rPr>
                <w:i/>
                <w:iCs/>
              </w:rPr>
              <w:t>CONDUZIONE TECNICA SISTEMISTICA ED OPERATIVA DEI SISTEMI OPEN CENTRALI</w:t>
            </w:r>
          </w:p>
        </w:tc>
        <w:tc>
          <w:tcPr>
            <w:tcW w:w="6694" w:type="dxa"/>
          </w:tcPr>
          <w:p w14:paraId="44D06ADC" w14:textId="2247FD99" w:rsidR="00103060" w:rsidRPr="002A4F38" w:rsidRDefault="00781916" w:rsidP="00F7752F">
            <w:pPr>
              <w:pStyle w:val="BodyText"/>
              <w:numPr>
                <w:ilvl w:val="0"/>
                <w:numId w:val="3"/>
              </w:numPr>
              <w:spacing w:before="87" w:line="259" w:lineRule="auto"/>
              <w:jc w:val="both"/>
              <w:rPr>
                <w:i/>
                <w:iCs/>
              </w:rPr>
            </w:pPr>
            <w:r w:rsidRPr="00781916">
              <w:rPr>
                <w:i/>
                <w:iCs/>
              </w:rPr>
              <w:t>Percentuale di disponibilità del singolo sistema telematico/web</w:t>
            </w:r>
          </w:p>
        </w:tc>
      </w:tr>
    </w:tbl>
    <w:p w14:paraId="4644D070" w14:textId="77777777" w:rsidR="00296337" w:rsidRDefault="00296337" w:rsidP="00296337">
      <w:pPr>
        <w:pStyle w:val="BodyText"/>
        <w:spacing w:before="87" w:line="259" w:lineRule="auto"/>
        <w:ind w:hanging="11"/>
        <w:jc w:val="both"/>
        <w:rPr>
          <w:i/>
          <w:iCs/>
        </w:rPr>
      </w:pPr>
    </w:p>
    <w:p w14:paraId="5F855D1A" w14:textId="60916E64" w:rsidR="00296337" w:rsidRDefault="00296337" w:rsidP="00296337">
      <w:pPr>
        <w:pStyle w:val="BodyText"/>
        <w:spacing w:before="87" w:line="259" w:lineRule="auto"/>
        <w:ind w:hanging="11"/>
        <w:jc w:val="both"/>
        <w:rPr>
          <w:i/>
          <w:iCs/>
        </w:rPr>
      </w:pPr>
      <w:r>
        <w:rPr>
          <w:i/>
          <w:iCs/>
        </w:rPr>
        <w:t>Per ulteriori dettagli fare riferimento alla tabella allegata.</w:t>
      </w:r>
    </w:p>
    <w:p w14:paraId="08AADBC8" w14:textId="48359DF1" w:rsidR="00437166" w:rsidRDefault="00296337" w:rsidP="000A5D00">
      <w:pPr>
        <w:pStyle w:val="BodyText"/>
        <w:spacing w:before="87" w:line="259" w:lineRule="auto"/>
        <w:jc w:val="both"/>
        <w:rPr>
          <w:i/>
          <w:iCs/>
        </w:rPr>
      </w:pPr>
      <w:r>
        <w:rPr>
          <w:i/>
          <w:iCs/>
        </w:rPr>
        <w:object w:dxaOrig="1539" w:dyaOrig="996" w14:anchorId="4BF914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13" o:title=""/>
          </v:shape>
          <o:OLEObject Type="Embed" ProgID="Excel.Sheet.12" ShapeID="_x0000_i1025" DrawAspect="Icon" ObjectID="_1788160754" r:id="rId14"/>
        </w:object>
      </w:r>
    </w:p>
    <w:p w14:paraId="61701F2F" w14:textId="77777777" w:rsidR="00EC428C" w:rsidRPr="00703853" w:rsidRDefault="00EC428C" w:rsidP="00C26245">
      <w:pPr>
        <w:pStyle w:val="ListParagraph"/>
        <w:tabs>
          <w:tab w:val="left" w:pos="916"/>
        </w:tabs>
        <w:spacing w:before="62"/>
        <w:ind w:left="915" w:firstLine="0"/>
        <w:jc w:val="right"/>
        <w:rPr>
          <w:rFonts w:ascii="Calibri" w:hAnsi="Calibri" w:cs="Calibri"/>
          <w:b/>
        </w:rPr>
      </w:pPr>
    </w:p>
    <w:p w14:paraId="0CAB3127" w14:textId="77777777" w:rsidR="00897775" w:rsidRPr="00703853" w:rsidRDefault="002F7EE0" w:rsidP="00C26245">
      <w:pPr>
        <w:pStyle w:val="Heading1"/>
      </w:pPr>
      <w:bookmarkStart w:id="17" w:name="_Toc160721958"/>
      <w:r w:rsidRPr="00703853">
        <w:t>STORIA</w:t>
      </w:r>
      <w:r w:rsidRPr="00703853">
        <w:rPr>
          <w:spacing w:val="-3"/>
        </w:rPr>
        <w:t xml:space="preserve"> </w:t>
      </w:r>
      <w:r w:rsidRPr="00703853">
        <w:t>DEL</w:t>
      </w:r>
      <w:r w:rsidRPr="00703853">
        <w:rPr>
          <w:spacing w:val="-1"/>
        </w:rPr>
        <w:t xml:space="preserve"> </w:t>
      </w:r>
      <w:r w:rsidRPr="00703853">
        <w:t>CONTRATTO</w:t>
      </w:r>
      <w:bookmarkEnd w:id="17"/>
    </w:p>
    <w:p w14:paraId="0A787131" w14:textId="64D34A95" w:rsidR="00A72A6A" w:rsidRDefault="000F20E4" w:rsidP="00FC360B">
      <w:pPr>
        <w:pStyle w:val="BodyText"/>
        <w:spacing w:before="87" w:line="259" w:lineRule="auto"/>
        <w:ind w:hanging="11"/>
        <w:jc w:val="both"/>
        <w:rPr>
          <w:i/>
          <w:iCs/>
        </w:rPr>
      </w:pPr>
      <w:r>
        <w:rPr>
          <w:i/>
          <w:iCs/>
        </w:rPr>
        <w:t>N.A.</w:t>
      </w:r>
    </w:p>
    <w:p w14:paraId="12D44DB8" w14:textId="77777777" w:rsidR="000F20E4" w:rsidRPr="00087E49" w:rsidRDefault="000F20E4" w:rsidP="00FC360B">
      <w:pPr>
        <w:pStyle w:val="BodyText"/>
        <w:spacing w:before="87" w:line="259" w:lineRule="auto"/>
        <w:ind w:hanging="11"/>
        <w:jc w:val="both"/>
        <w:rPr>
          <w:i/>
          <w:iCs/>
        </w:rPr>
      </w:pPr>
    </w:p>
    <w:p w14:paraId="6DFDFBDA" w14:textId="5059C9D8" w:rsidR="00EC428C" w:rsidRPr="001F73A0" w:rsidRDefault="002F7EE0" w:rsidP="00C26245">
      <w:pPr>
        <w:pStyle w:val="Heading1"/>
      </w:pPr>
      <w:bookmarkStart w:id="18" w:name="_Toc160721959"/>
      <w:r w:rsidRPr="00703853">
        <w:t>RISULTATI</w:t>
      </w:r>
      <w:r w:rsidRPr="00703853">
        <w:rPr>
          <w:spacing w:val="-4"/>
        </w:rPr>
        <w:t xml:space="preserve"> </w:t>
      </w:r>
      <w:r w:rsidRPr="00703853">
        <w:t>OTTENUTI</w:t>
      </w:r>
      <w:bookmarkEnd w:id="18"/>
    </w:p>
    <w:p w14:paraId="035FDF4D" w14:textId="505B60E8" w:rsidR="00897775" w:rsidRDefault="00837E04" w:rsidP="00C26245">
      <w:pPr>
        <w:pStyle w:val="BodyText"/>
        <w:rPr>
          <w:i/>
          <w:iCs/>
        </w:rPr>
      </w:pPr>
      <w:r w:rsidRPr="00837E04">
        <w:rPr>
          <w:i/>
          <w:iCs/>
        </w:rPr>
        <w:t>I risultati ottenuti sono rispondenti alle esigenze per cui tale contratto è stato avviato.</w:t>
      </w:r>
    </w:p>
    <w:p w14:paraId="3F8F0A71" w14:textId="77777777" w:rsidR="00837E04" w:rsidRPr="00703853" w:rsidRDefault="00837E04" w:rsidP="00C26245">
      <w:pPr>
        <w:pStyle w:val="BodyText"/>
        <w:rPr>
          <w:rFonts w:ascii="Calibri" w:hAnsi="Calibri" w:cs="Calibri"/>
          <w:sz w:val="26"/>
        </w:rPr>
      </w:pPr>
    </w:p>
    <w:p w14:paraId="10064360" w14:textId="77777777" w:rsidR="00897775" w:rsidRPr="00703853" w:rsidRDefault="002F7EE0" w:rsidP="00C26245">
      <w:pPr>
        <w:pStyle w:val="Heading1"/>
      </w:pPr>
      <w:bookmarkStart w:id="19" w:name="_Toc160721960"/>
      <w:r w:rsidRPr="00703853">
        <w:t>LEZIONI</w:t>
      </w:r>
      <w:r w:rsidRPr="00703853">
        <w:rPr>
          <w:spacing w:val="-5"/>
        </w:rPr>
        <w:t xml:space="preserve"> </w:t>
      </w:r>
      <w:r w:rsidRPr="00703853">
        <w:t>APPRESE</w:t>
      </w:r>
      <w:r w:rsidRPr="00703853">
        <w:rPr>
          <w:spacing w:val="-4"/>
        </w:rPr>
        <w:t xml:space="preserve"> </w:t>
      </w:r>
      <w:r w:rsidRPr="00703853">
        <w:t>ED</w:t>
      </w:r>
      <w:r w:rsidRPr="00703853">
        <w:rPr>
          <w:spacing w:val="-2"/>
        </w:rPr>
        <w:t xml:space="preserve"> </w:t>
      </w:r>
      <w:r w:rsidRPr="00703853">
        <w:t>INIZIATIVE</w:t>
      </w:r>
      <w:r w:rsidRPr="00703853">
        <w:rPr>
          <w:spacing w:val="-4"/>
        </w:rPr>
        <w:t xml:space="preserve"> </w:t>
      </w:r>
      <w:r w:rsidRPr="00703853">
        <w:t>FUTURE</w:t>
      </w:r>
      <w:bookmarkEnd w:id="19"/>
    </w:p>
    <w:p w14:paraId="29D92FE8" w14:textId="731AF674" w:rsidR="00897775" w:rsidRPr="00C26245" w:rsidRDefault="000F20E4" w:rsidP="00087E49">
      <w:pPr>
        <w:pStyle w:val="BodyText"/>
        <w:spacing w:before="125" w:line="259" w:lineRule="auto"/>
        <w:jc w:val="both"/>
        <w:rPr>
          <w:i/>
          <w:iCs/>
        </w:rPr>
      </w:pPr>
      <w:r w:rsidRPr="000F20E4">
        <w:rPr>
          <w:i/>
          <w:iCs/>
        </w:rPr>
        <w:t>Non si evidenziano particolari criticità nell’esecuzione del contratto. </w:t>
      </w:r>
      <w:r w:rsidR="00FC360B">
        <w:rPr>
          <w:i/>
          <w:iCs/>
        </w:rPr>
        <w:t xml:space="preserve"> </w:t>
      </w:r>
    </w:p>
    <w:sectPr w:rsidR="00897775" w:rsidRPr="00C26245" w:rsidSect="00787F6B">
      <w:pgSz w:w="11910" w:h="16840"/>
      <w:pgMar w:top="1300" w:right="1137" w:bottom="1240" w:left="1380" w:header="0" w:footer="10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DD9397" w14:textId="77777777" w:rsidR="00C727A6" w:rsidRDefault="00C727A6">
      <w:r>
        <w:separator/>
      </w:r>
    </w:p>
  </w:endnote>
  <w:endnote w:type="continuationSeparator" w:id="0">
    <w:p w14:paraId="11FD2580" w14:textId="77777777" w:rsidR="00C727A6" w:rsidRDefault="00C727A6">
      <w:r>
        <w:continuationSeparator/>
      </w:r>
    </w:p>
  </w:endnote>
  <w:endnote w:type="continuationNotice" w:id="1">
    <w:p w14:paraId="504B91F9" w14:textId="77777777" w:rsidR="00C727A6" w:rsidRDefault="00C727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Palace Script MT">
    <w:altName w:val="Calibri"/>
    <w:panose1 w:val="030303020206070C0B05"/>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AA059" w14:textId="2A1C88D1" w:rsidR="00897775" w:rsidRDefault="0089777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81DD49" w14:textId="77777777" w:rsidR="00C727A6" w:rsidRDefault="00C727A6">
      <w:r>
        <w:separator/>
      </w:r>
    </w:p>
  </w:footnote>
  <w:footnote w:type="continuationSeparator" w:id="0">
    <w:p w14:paraId="52F6E9C8" w14:textId="77777777" w:rsidR="00C727A6" w:rsidRDefault="00C727A6">
      <w:r>
        <w:continuationSeparator/>
      </w:r>
    </w:p>
  </w:footnote>
  <w:footnote w:type="continuationNotice" w:id="1">
    <w:p w14:paraId="188B6285" w14:textId="77777777" w:rsidR="00C727A6" w:rsidRDefault="00C727A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B53FD3"/>
    <w:multiLevelType w:val="hybridMultilevel"/>
    <w:tmpl w:val="7C1CDA5A"/>
    <w:lvl w:ilvl="0" w:tplc="3C862C9C">
      <w:start w:val="1"/>
      <w:numFmt w:val="bullet"/>
      <w:lvlText w:val="•"/>
      <w:lvlJc w:val="left"/>
      <w:pPr>
        <w:tabs>
          <w:tab w:val="num" w:pos="720"/>
        </w:tabs>
        <w:ind w:left="720" w:hanging="360"/>
      </w:pPr>
      <w:rPr>
        <w:rFonts w:ascii="Arial" w:hAnsi="Arial" w:hint="default"/>
      </w:rPr>
    </w:lvl>
    <w:lvl w:ilvl="1" w:tplc="E3026376" w:tentative="1">
      <w:start w:val="1"/>
      <w:numFmt w:val="bullet"/>
      <w:lvlText w:val="•"/>
      <w:lvlJc w:val="left"/>
      <w:pPr>
        <w:tabs>
          <w:tab w:val="num" w:pos="1440"/>
        </w:tabs>
        <w:ind w:left="1440" w:hanging="360"/>
      </w:pPr>
      <w:rPr>
        <w:rFonts w:ascii="Arial" w:hAnsi="Arial" w:hint="default"/>
      </w:rPr>
    </w:lvl>
    <w:lvl w:ilvl="2" w:tplc="20386BF0" w:tentative="1">
      <w:start w:val="1"/>
      <w:numFmt w:val="bullet"/>
      <w:lvlText w:val="•"/>
      <w:lvlJc w:val="left"/>
      <w:pPr>
        <w:tabs>
          <w:tab w:val="num" w:pos="2160"/>
        </w:tabs>
        <w:ind w:left="2160" w:hanging="360"/>
      </w:pPr>
      <w:rPr>
        <w:rFonts w:ascii="Arial" w:hAnsi="Arial" w:hint="default"/>
      </w:rPr>
    </w:lvl>
    <w:lvl w:ilvl="3" w:tplc="2F26230E" w:tentative="1">
      <w:start w:val="1"/>
      <w:numFmt w:val="bullet"/>
      <w:lvlText w:val="•"/>
      <w:lvlJc w:val="left"/>
      <w:pPr>
        <w:tabs>
          <w:tab w:val="num" w:pos="2880"/>
        </w:tabs>
        <w:ind w:left="2880" w:hanging="360"/>
      </w:pPr>
      <w:rPr>
        <w:rFonts w:ascii="Arial" w:hAnsi="Arial" w:hint="default"/>
      </w:rPr>
    </w:lvl>
    <w:lvl w:ilvl="4" w:tplc="1EA05374" w:tentative="1">
      <w:start w:val="1"/>
      <w:numFmt w:val="bullet"/>
      <w:lvlText w:val="•"/>
      <w:lvlJc w:val="left"/>
      <w:pPr>
        <w:tabs>
          <w:tab w:val="num" w:pos="3600"/>
        </w:tabs>
        <w:ind w:left="3600" w:hanging="360"/>
      </w:pPr>
      <w:rPr>
        <w:rFonts w:ascii="Arial" w:hAnsi="Arial" w:hint="default"/>
      </w:rPr>
    </w:lvl>
    <w:lvl w:ilvl="5" w:tplc="117E6C2C" w:tentative="1">
      <w:start w:val="1"/>
      <w:numFmt w:val="bullet"/>
      <w:lvlText w:val="•"/>
      <w:lvlJc w:val="left"/>
      <w:pPr>
        <w:tabs>
          <w:tab w:val="num" w:pos="4320"/>
        </w:tabs>
        <w:ind w:left="4320" w:hanging="360"/>
      </w:pPr>
      <w:rPr>
        <w:rFonts w:ascii="Arial" w:hAnsi="Arial" w:hint="default"/>
      </w:rPr>
    </w:lvl>
    <w:lvl w:ilvl="6" w:tplc="52FA9122" w:tentative="1">
      <w:start w:val="1"/>
      <w:numFmt w:val="bullet"/>
      <w:lvlText w:val="•"/>
      <w:lvlJc w:val="left"/>
      <w:pPr>
        <w:tabs>
          <w:tab w:val="num" w:pos="5040"/>
        </w:tabs>
        <w:ind w:left="5040" w:hanging="360"/>
      </w:pPr>
      <w:rPr>
        <w:rFonts w:ascii="Arial" w:hAnsi="Arial" w:hint="default"/>
      </w:rPr>
    </w:lvl>
    <w:lvl w:ilvl="7" w:tplc="33FCA724" w:tentative="1">
      <w:start w:val="1"/>
      <w:numFmt w:val="bullet"/>
      <w:lvlText w:val="•"/>
      <w:lvlJc w:val="left"/>
      <w:pPr>
        <w:tabs>
          <w:tab w:val="num" w:pos="5760"/>
        </w:tabs>
        <w:ind w:left="5760" w:hanging="360"/>
      </w:pPr>
      <w:rPr>
        <w:rFonts w:ascii="Arial" w:hAnsi="Arial" w:hint="default"/>
      </w:rPr>
    </w:lvl>
    <w:lvl w:ilvl="8" w:tplc="B504CB4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0301C29"/>
    <w:multiLevelType w:val="hybridMultilevel"/>
    <w:tmpl w:val="EECE1E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062D09"/>
    <w:multiLevelType w:val="hybridMultilevel"/>
    <w:tmpl w:val="CE6451AE"/>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4B485694"/>
    <w:multiLevelType w:val="hybridMultilevel"/>
    <w:tmpl w:val="55D42B82"/>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5710A39"/>
    <w:multiLevelType w:val="hybridMultilevel"/>
    <w:tmpl w:val="A47A5670"/>
    <w:lvl w:ilvl="0" w:tplc="04090001">
      <w:start w:val="1"/>
      <w:numFmt w:val="bullet"/>
      <w:lvlText w:val=""/>
      <w:lvlJc w:val="left"/>
      <w:pPr>
        <w:ind w:left="709" w:hanging="360"/>
      </w:pPr>
      <w:rPr>
        <w:rFonts w:ascii="Symbol" w:hAnsi="Symbol"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5" w15:restartNumberingAfterBreak="0">
    <w:nsid w:val="56431EBD"/>
    <w:multiLevelType w:val="hybridMultilevel"/>
    <w:tmpl w:val="EEC6A1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6F00558"/>
    <w:multiLevelType w:val="hybridMultilevel"/>
    <w:tmpl w:val="7F6010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6C9A2B05"/>
    <w:multiLevelType w:val="multilevel"/>
    <w:tmpl w:val="041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73EF5D58"/>
    <w:multiLevelType w:val="hybridMultilevel"/>
    <w:tmpl w:val="F41EE578"/>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022318852">
    <w:abstractNumId w:val="7"/>
  </w:num>
  <w:num w:numId="2" w16cid:durableId="586787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32257233">
    <w:abstractNumId w:val="6"/>
  </w:num>
  <w:num w:numId="4" w16cid:durableId="1155024144">
    <w:abstractNumId w:val="1"/>
  </w:num>
  <w:num w:numId="5" w16cid:durableId="119538782">
    <w:abstractNumId w:val="8"/>
  </w:num>
  <w:num w:numId="6" w16cid:durableId="1347560401">
    <w:abstractNumId w:val="3"/>
  </w:num>
  <w:num w:numId="7" w16cid:durableId="185873043">
    <w:abstractNumId w:val="2"/>
  </w:num>
  <w:num w:numId="8" w16cid:durableId="1411074041">
    <w:abstractNumId w:val="0"/>
  </w:num>
  <w:num w:numId="9" w16cid:durableId="514806013">
    <w:abstractNumId w:val="5"/>
  </w:num>
  <w:num w:numId="10" w16cid:durableId="78658241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1"/>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775"/>
    <w:rsid w:val="00004CBC"/>
    <w:rsid w:val="00005C47"/>
    <w:rsid w:val="00005EC9"/>
    <w:rsid w:val="0001424B"/>
    <w:rsid w:val="00014730"/>
    <w:rsid w:val="00017AFA"/>
    <w:rsid w:val="00017F15"/>
    <w:rsid w:val="00025F1C"/>
    <w:rsid w:val="000268CC"/>
    <w:rsid w:val="0003693B"/>
    <w:rsid w:val="00044919"/>
    <w:rsid w:val="00055FCF"/>
    <w:rsid w:val="00063E60"/>
    <w:rsid w:val="00064B7B"/>
    <w:rsid w:val="00067272"/>
    <w:rsid w:val="000754A3"/>
    <w:rsid w:val="000761AA"/>
    <w:rsid w:val="000803F4"/>
    <w:rsid w:val="00086381"/>
    <w:rsid w:val="00087E49"/>
    <w:rsid w:val="000922E8"/>
    <w:rsid w:val="00093502"/>
    <w:rsid w:val="00094024"/>
    <w:rsid w:val="000944A7"/>
    <w:rsid w:val="000964AB"/>
    <w:rsid w:val="000A0C87"/>
    <w:rsid w:val="000A2A3E"/>
    <w:rsid w:val="000A491B"/>
    <w:rsid w:val="000A5D00"/>
    <w:rsid w:val="000B41A5"/>
    <w:rsid w:val="000B74F7"/>
    <w:rsid w:val="000C006E"/>
    <w:rsid w:val="000D04D4"/>
    <w:rsid w:val="000D6DE7"/>
    <w:rsid w:val="000D7833"/>
    <w:rsid w:val="000E106E"/>
    <w:rsid w:val="000E5504"/>
    <w:rsid w:val="000F1E8E"/>
    <w:rsid w:val="000F20E4"/>
    <w:rsid w:val="000F2BE7"/>
    <w:rsid w:val="00103060"/>
    <w:rsid w:val="00104A92"/>
    <w:rsid w:val="001113B6"/>
    <w:rsid w:val="001115BE"/>
    <w:rsid w:val="00120567"/>
    <w:rsid w:val="00137F42"/>
    <w:rsid w:val="00152AC0"/>
    <w:rsid w:val="001563A1"/>
    <w:rsid w:val="001647B1"/>
    <w:rsid w:val="00165C47"/>
    <w:rsid w:val="00167C77"/>
    <w:rsid w:val="0017190E"/>
    <w:rsid w:val="001760EC"/>
    <w:rsid w:val="00181ED6"/>
    <w:rsid w:val="00186ECF"/>
    <w:rsid w:val="00193058"/>
    <w:rsid w:val="0019427F"/>
    <w:rsid w:val="00197B50"/>
    <w:rsid w:val="001A4495"/>
    <w:rsid w:val="001B1336"/>
    <w:rsid w:val="001B2FCD"/>
    <w:rsid w:val="001B46AE"/>
    <w:rsid w:val="001B4CCD"/>
    <w:rsid w:val="001C31FD"/>
    <w:rsid w:val="001C3FE7"/>
    <w:rsid w:val="001D6EF1"/>
    <w:rsid w:val="001E0DD9"/>
    <w:rsid w:val="001F1937"/>
    <w:rsid w:val="001F73A0"/>
    <w:rsid w:val="00201099"/>
    <w:rsid w:val="002134F0"/>
    <w:rsid w:val="00214C3D"/>
    <w:rsid w:val="002178B4"/>
    <w:rsid w:val="00221707"/>
    <w:rsid w:val="00222769"/>
    <w:rsid w:val="002265F3"/>
    <w:rsid w:val="002279F6"/>
    <w:rsid w:val="00231339"/>
    <w:rsid w:val="002322D1"/>
    <w:rsid w:val="002333FF"/>
    <w:rsid w:val="00241BCD"/>
    <w:rsid w:val="00244D42"/>
    <w:rsid w:val="00245693"/>
    <w:rsid w:val="00256FB5"/>
    <w:rsid w:val="00267886"/>
    <w:rsid w:val="002733F5"/>
    <w:rsid w:val="002801AC"/>
    <w:rsid w:val="0028041C"/>
    <w:rsid w:val="00283E19"/>
    <w:rsid w:val="00285E3A"/>
    <w:rsid w:val="00292537"/>
    <w:rsid w:val="002938AA"/>
    <w:rsid w:val="0029530E"/>
    <w:rsid w:val="00296337"/>
    <w:rsid w:val="002A0B70"/>
    <w:rsid w:val="002A1295"/>
    <w:rsid w:val="002A4F38"/>
    <w:rsid w:val="002A5580"/>
    <w:rsid w:val="002A6A1D"/>
    <w:rsid w:val="002A7761"/>
    <w:rsid w:val="002B1E76"/>
    <w:rsid w:val="002C1938"/>
    <w:rsid w:val="002C58D6"/>
    <w:rsid w:val="002D021F"/>
    <w:rsid w:val="002D354A"/>
    <w:rsid w:val="002D35A4"/>
    <w:rsid w:val="002D3881"/>
    <w:rsid w:val="002F0792"/>
    <w:rsid w:val="002F1777"/>
    <w:rsid w:val="002F7EE0"/>
    <w:rsid w:val="00307E58"/>
    <w:rsid w:val="003135E2"/>
    <w:rsid w:val="003138D4"/>
    <w:rsid w:val="00323368"/>
    <w:rsid w:val="003407D9"/>
    <w:rsid w:val="00342FE2"/>
    <w:rsid w:val="00344555"/>
    <w:rsid w:val="00345742"/>
    <w:rsid w:val="00365737"/>
    <w:rsid w:val="00373315"/>
    <w:rsid w:val="00376965"/>
    <w:rsid w:val="003773CB"/>
    <w:rsid w:val="003953EE"/>
    <w:rsid w:val="003B0E35"/>
    <w:rsid w:val="003B5F85"/>
    <w:rsid w:val="003C529E"/>
    <w:rsid w:val="003C6286"/>
    <w:rsid w:val="003C6C23"/>
    <w:rsid w:val="003D255E"/>
    <w:rsid w:val="003D3248"/>
    <w:rsid w:val="003E08F2"/>
    <w:rsid w:val="003E178D"/>
    <w:rsid w:val="003E225B"/>
    <w:rsid w:val="003E2F1D"/>
    <w:rsid w:val="003E622D"/>
    <w:rsid w:val="003F0BBB"/>
    <w:rsid w:val="003F4C25"/>
    <w:rsid w:val="00401693"/>
    <w:rsid w:val="00412B5B"/>
    <w:rsid w:val="00413B0E"/>
    <w:rsid w:val="00414821"/>
    <w:rsid w:val="004258FD"/>
    <w:rsid w:val="00432AFA"/>
    <w:rsid w:val="00437166"/>
    <w:rsid w:val="004445A8"/>
    <w:rsid w:val="0045056D"/>
    <w:rsid w:val="00454C0E"/>
    <w:rsid w:val="00456F13"/>
    <w:rsid w:val="00460A82"/>
    <w:rsid w:val="00465E3B"/>
    <w:rsid w:val="004741BA"/>
    <w:rsid w:val="00484E17"/>
    <w:rsid w:val="004A1BDE"/>
    <w:rsid w:val="004A464B"/>
    <w:rsid w:val="004B323A"/>
    <w:rsid w:val="004E5841"/>
    <w:rsid w:val="004F4B95"/>
    <w:rsid w:val="004F7DA5"/>
    <w:rsid w:val="005035AF"/>
    <w:rsid w:val="005079CE"/>
    <w:rsid w:val="00511EF8"/>
    <w:rsid w:val="005175C0"/>
    <w:rsid w:val="00524B46"/>
    <w:rsid w:val="005301F2"/>
    <w:rsid w:val="00551247"/>
    <w:rsid w:val="00562D9C"/>
    <w:rsid w:val="005642CF"/>
    <w:rsid w:val="00566AB9"/>
    <w:rsid w:val="00572ABE"/>
    <w:rsid w:val="00577CB8"/>
    <w:rsid w:val="00580504"/>
    <w:rsid w:val="005831D4"/>
    <w:rsid w:val="00585A57"/>
    <w:rsid w:val="00593B70"/>
    <w:rsid w:val="00594801"/>
    <w:rsid w:val="005B613A"/>
    <w:rsid w:val="005C3279"/>
    <w:rsid w:val="005C40FA"/>
    <w:rsid w:val="005C77BB"/>
    <w:rsid w:val="005E2C34"/>
    <w:rsid w:val="005F15EA"/>
    <w:rsid w:val="005F5034"/>
    <w:rsid w:val="005F54BE"/>
    <w:rsid w:val="00625714"/>
    <w:rsid w:val="00626106"/>
    <w:rsid w:val="00626392"/>
    <w:rsid w:val="00632AEE"/>
    <w:rsid w:val="0064551B"/>
    <w:rsid w:val="00646DB8"/>
    <w:rsid w:val="006529C4"/>
    <w:rsid w:val="00654913"/>
    <w:rsid w:val="0066055E"/>
    <w:rsid w:val="00671D90"/>
    <w:rsid w:val="00675CC8"/>
    <w:rsid w:val="00683D8E"/>
    <w:rsid w:val="00687E23"/>
    <w:rsid w:val="006A437B"/>
    <w:rsid w:val="006A7347"/>
    <w:rsid w:val="006B7B78"/>
    <w:rsid w:val="006C22E9"/>
    <w:rsid w:val="006C705D"/>
    <w:rsid w:val="006D5B66"/>
    <w:rsid w:val="006D64E9"/>
    <w:rsid w:val="006E0C1F"/>
    <w:rsid w:val="006E10FB"/>
    <w:rsid w:val="006E4ACF"/>
    <w:rsid w:val="006E5EF2"/>
    <w:rsid w:val="006F53D0"/>
    <w:rsid w:val="006F7141"/>
    <w:rsid w:val="00700DAF"/>
    <w:rsid w:val="00703581"/>
    <w:rsid w:val="00703853"/>
    <w:rsid w:val="007129A9"/>
    <w:rsid w:val="00713223"/>
    <w:rsid w:val="00716938"/>
    <w:rsid w:val="00720F1A"/>
    <w:rsid w:val="00725FBB"/>
    <w:rsid w:val="00735C36"/>
    <w:rsid w:val="00737FBC"/>
    <w:rsid w:val="00740744"/>
    <w:rsid w:val="00753F3F"/>
    <w:rsid w:val="00767A8C"/>
    <w:rsid w:val="00781916"/>
    <w:rsid w:val="007849A2"/>
    <w:rsid w:val="00784DDE"/>
    <w:rsid w:val="00787F6B"/>
    <w:rsid w:val="0079076A"/>
    <w:rsid w:val="007A15F3"/>
    <w:rsid w:val="007A25D7"/>
    <w:rsid w:val="007A6BF9"/>
    <w:rsid w:val="007B4946"/>
    <w:rsid w:val="007C059E"/>
    <w:rsid w:val="007C63A9"/>
    <w:rsid w:val="007D083A"/>
    <w:rsid w:val="007D64BD"/>
    <w:rsid w:val="007D7367"/>
    <w:rsid w:val="007F05F6"/>
    <w:rsid w:val="007F1F7F"/>
    <w:rsid w:val="007F5E8D"/>
    <w:rsid w:val="00804A7C"/>
    <w:rsid w:val="00811CF8"/>
    <w:rsid w:val="00814578"/>
    <w:rsid w:val="0081797E"/>
    <w:rsid w:val="00821833"/>
    <w:rsid w:val="00837E04"/>
    <w:rsid w:val="00840253"/>
    <w:rsid w:val="008429A7"/>
    <w:rsid w:val="008438A9"/>
    <w:rsid w:val="00845A10"/>
    <w:rsid w:val="00845ADB"/>
    <w:rsid w:val="00856D81"/>
    <w:rsid w:val="008716A7"/>
    <w:rsid w:val="008842C3"/>
    <w:rsid w:val="0088794C"/>
    <w:rsid w:val="00891AA7"/>
    <w:rsid w:val="00897775"/>
    <w:rsid w:val="008A1934"/>
    <w:rsid w:val="008B1CE3"/>
    <w:rsid w:val="008B7023"/>
    <w:rsid w:val="008C0069"/>
    <w:rsid w:val="008D55F6"/>
    <w:rsid w:val="008D5D49"/>
    <w:rsid w:val="008E51FD"/>
    <w:rsid w:val="008F2F0C"/>
    <w:rsid w:val="008F438C"/>
    <w:rsid w:val="008F6FD4"/>
    <w:rsid w:val="00906643"/>
    <w:rsid w:val="00910E16"/>
    <w:rsid w:val="0091597F"/>
    <w:rsid w:val="009176DD"/>
    <w:rsid w:val="009236C0"/>
    <w:rsid w:val="009276E6"/>
    <w:rsid w:val="00930B6A"/>
    <w:rsid w:val="00945444"/>
    <w:rsid w:val="00945614"/>
    <w:rsid w:val="00953C2B"/>
    <w:rsid w:val="00955A61"/>
    <w:rsid w:val="0095635E"/>
    <w:rsid w:val="009572D8"/>
    <w:rsid w:val="0096389B"/>
    <w:rsid w:val="0096672C"/>
    <w:rsid w:val="00966A90"/>
    <w:rsid w:val="00974C8E"/>
    <w:rsid w:val="009871AD"/>
    <w:rsid w:val="00994ABE"/>
    <w:rsid w:val="00997C77"/>
    <w:rsid w:val="009A74FA"/>
    <w:rsid w:val="009B1956"/>
    <w:rsid w:val="009B3E39"/>
    <w:rsid w:val="009B547D"/>
    <w:rsid w:val="009C3BCE"/>
    <w:rsid w:val="009D47BC"/>
    <w:rsid w:val="009E05E1"/>
    <w:rsid w:val="009F12E4"/>
    <w:rsid w:val="009F71F9"/>
    <w:rsid w:val="00A03BA5"/>
    <w:rsid w:val="00A12C1C"/>
    <w:rsid w:val="00A253E1"/>
    <w:rsid w:val="00A5475A"/>
    <w:rsid w:val="00A6759F"/>
    <w:rsid w:val="00A72A6A"/>
    <w:rsid w:val="00A82028"/>
    <w:rsid w:val="00A936B8"/>
    <w:rsid w:val="00A94FB6"/>
    <w:rsid w:val="00AA2CD3"/>
    <w:rsid w:val="00AA5716"/>
    <w:rsid w:val="00AA5FE4"/>
    <w:rsid w:val="00AB3D00"/>
    <w:rsid w:val="00AB6DB3"/>
    <w:rsid w:val="00AC64BE"/>
    <w:rsid w:val="00AD2ED8"/>
    <w:rsid w:val="00AD3AEC"/>
    <w:rsid w:val="00AF0209"/>
    <w:rsid w:val="00AF0644"/>
    <w:rsid w:val="00AF1AC6"/>
    <w:rsid w:val="00AF50A2"/>
    <w:rsid w:val="00AF5F72"/>
    <w:rsid w:val="00AF64B1"/>
    <w:rsid w:val="00B236F2"/>
    <w:rsid w:val="00B23830"/>
    <w:rsid w:val="00B25A04"/>
    <w:rsid w:val="00B32202"/>
    <w:rsid w:val="00B353D2"/>
    <w:rsid w:val="00B506AD"/>
    <w:rsid w:val="00B51EE3"/>
    <w:rsid w:val="00B5555E"/>
    <w:rsid w:val="00B61EF1"/>
    <w:rsid w:val="00B655ED"/>
    <w:rsid w:val="00B72D59"/>
    <w:rsid w:val="00B75E22"/>
    <w:rsid w:val="00B9199C"/>
    <w:rsid w:val="00BA26D8"/>
    <w:rsid w:val="00BA39A9"/>
    <w:rsid w:val="00BB0A13"/>
    <w:rsid w:val="00BB2050"/>
    <w:rsid w:val="00BB3D37"/>
    <w:rsid w:val="00BC2B05"/>
    <w:rsid w:val="00BC2E86"/>
    <w:rsid w:val="00BC3BC1"/>
    <w:rsid w:val="00BC4CDB"/>
    <w:rsid w:val="00BC75F0"/>
    <w:rsid w:val="00BD1BBD"/>
    <w:rsid w:val="00BD2AC1"/>
    <w:rsid w:val="00BD35B8"/>
    <w:rsid w:val="00BE1065"/>
    <w:rsid w:val="00BE3D87"/>
    <w:rsid w:val="00BE5FFE"/>
    <w:rsid w:val="00BF5503"/>
    <w:rsid w:val="00C02066"/>
    <w:rsid w:val="00C04EAA"/>
    <w:rsid w:val="00C056FC"/>
    <w:rsid w:val="00C1408E"/>
    <w:rsid w:val="00C16793"/>
    <w:rsid w:val="00C26245"/>
    <w:rsid w:val="00C26381"/>
    <w:rsid w:val="00C300C4"/>
    <w:rsid w:val="00C43EC9"/>
    <w:rsid w:val="00C466EA"/>
    <w:rsid w:val="00C6451F"/>
    <w:rsid w:val="00C65301"/>
    <w:rsid w:val="00C6672F"/>
    <w:rsid w:val="00C67B4D"/>
    <w:rsid w:val="00C70F89"/>
    <w:rsid w:val="00C712BC"/>
    <w:rsid w:val="00C727A6"/>
    <w:rsid w:val="00C72D5E"/>
    <w:rsid w:val="00C72FAF"/>
    <w:rsid w:val="00C754F5"/>
    <w:rsid w:val="00C83672"/>
    <w:rsid w:val="00C903BA"/>
    <w:rsid w:val="00C92BA1"/>
    <w:rsid w:val="00CD55C7"/>
    <w:rsid w:val="00CE0892"/>
    <w:rsid w:val="00CE4836"/>
    <w:rsid w:val="00CE6791"/>
    <w:rsid w:val="00CF3669"/>
    <w:rsid w:val="00D05DC9"/>
    <w:rsid w:val="00D166C9"/>
    <w:rsid w:val="00D205D6"/>
    <w:rsid w:val="00D23848"/>
    <w:rsid w:val="00D250C5"/>
    <w:rsid w:val="00D25A0E"/>
    <w:rsid w:val="00D25B89"/>
    <w:rsid w:val="00D30804"/>
    <w:rsid w:val="00D35E4C"/>
    <w:rsid w:val="00D4755E"/>
    <w:rsid w:val="00D5128A"/>
    <w:rsid w:val="00D5329B"/>
    <w:rsid w:val="00D5338F"/>
    <w:rsid w:val="00D654D4"/>
    <w:rsid w:val="00D7142A"/>
    <w:rsid w:val="00D83150"/>
    <w:rsid w:val="00D83F50"/>
    <w:rsid w:val="00DA4FAE"/>
    <w:rsid w:val="00DA6CBC"/>
    <w:rsid w:val="00DB3934"/>
    <w:rsid w:val="00DC4B94"/>
    <w:rsid w:val="00DD1F98"/>
    <w:rsid w:val="00DD773C"/>
    <w:rsid w:val="00DE7D17"/>
    <w:rsid w:val="00DE7DDD"/>
    <w:rsid w:val="00DF0732"/>
    <w:rsid w:val="00DF6C40"/>
    <w:rsid w:val="00E00778"/>
    <w:rsid w:val="00E078D0"/>
    <w:rsid w:val="00E07AD7"/>
    <w:rsid w:val="00E12063"/>
    <w:rsid w:val="00E1433D"/>
    <w:rsid w:val="00E15591"/>
    <w:rsid w:val="00E16405"/>
    <w:rsid w:val="00E237CD"/>
    <w:rsid w:val="00E27404"/>
    <w:rsid w:val="00E27F17"/>
    <w:rsid w:val="00E363D4"/>
    <w:rsid w:val="00E44898"/>
    <w:rsid w:val="00E46FAA"/>
    <w:rsid w:val="00E504E0"/>
    <w:rsid w:val="00E52BC0"/>
    <w:rsid w:val="00E61106"/>
    <w:rsid w:val="00E67CBE"/>
    <w:rsid w:val="00E7206B"/>
    <w:rsid w:val="00E74866"/>
    <w:rsid w:val="00E83D3F"/>
    <w:rsid w:val="00E9627E"/>
    <w:rsid w:val="00E976AD"/>
    <w:rsid w:val="00EA031A"/>
    <w:rsid w:val="00EA13F4"/>
    <w:rsid w:val="00EA4321"/>
    <w:rsid w:val="00EC428C"/>
    <w:rsid w:val="00ED66DC"/>
    <w:rsid w:val="00EE006E"/>
    <w:rsid w:val="00F00516"/>
    <w:rsid w:val="00F01683"/>
    <w:rsid w:val="00F04F9F"/>
    <w:rsid w:val="00F0592A"/>
    <w:rsid w:val="00F062D4"/>
    <w:rsid w:val="00F156F7"/>
    <w:rsid w:val="00F168F4"/>
    <w:rsid w:val="00F203A1"/>
    <w:rsid w:val="00F2092F"/>
    <w:rsid w:val="00F2591B"/>
    <w:rsid w:val="00F37C1F"/>
    <w:rsid w:val="00F40F4E"/>
    <w:rsid w:val="00F43216"/>
    <w:rsid w:val="00F44BBA"/>
    <w:rsid w:val="00F5331B"/>
    <w:rsid w:val="00F53DF0"/>
    <w:rsid w:val="00F55CB0"/>
    <w:rsid w:val="00F64017"/>
    <w:rsid w:val="00F649E2"/>
    <w:rsid w:val="00F6693B"/>
    <w:rsid w:val="00F74586"/>
    <w:rsid w:val="00F7752F"/>
    <w:rsid w:val="00F91F99"/>
    <w:rsid w:val="00F94988"/>
    <w:rsid w:val="00F96A28"/>
    <w:rsid w:val="00FA187F"/>
    <w:rsid w:val="00FA25AE"/>
    <w:rsid w:val="00FA437B"/>
    <w:rsid w:val="00FA4C56"/>
    <w:rsid w:val="00FA5B2C"/>
    <w:rsid w:val="00FB04BF"/>
    <w:rsid w:val="00FB1962"/>
    <w:rsid w:val="00FB2999"/>
    <w:rsid w:val="00FB3272"/>
    <w:rsid w:val="00FB3DDF"/>
    <w:rsid w:val="00FB5FB1"/>
    <w:rsid w:val="00FB6350"/>
    <w:rsid w:val="00FB6EF3"/>
    <w:rsid w:val="00FC360B"/>
    <w:rsid w:val="00FD13EA"/>
    <w:rsid w:val="00FD4C34"/>
    <w:rsid w:val="00FE5C44"/>
    <w:rsid w:val="00FF1915"/>
    <w:rsid w:val="00FF707D"/>
    <w:rsid w:val="03338875"/>
    <w:rsid w:val="1E524E4C"/>
    <w:rsid w:val="2176200F"/>
    <w:rsid w:val="25DA2593"/>
    <w:rsid w:val="2A57072D"/>
    <w:rsid w:val="2F850ACC"/>
    <w:rsid w:val="32B7A167"/>
    <w:rsid w:val="5B103081"/>
    <w:rsid w:val="5C4E34E2"/>
    <w:rsid w:val="62B4CB46"/>
    <w:rsid w:val="64CE3AD1"/>
    <w:rsid w:val="79A34136"/>
    <w:rsid w:val="7DE0AA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CC46298"/>
  <w15:docId w15:val="{89C64F66-82EA-5244-B9CD-5DB7FE5DF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7886"/>
    <w:rPr>
      <w:rFonts w:ascii="Times New Roman" w:eastAsia="Times New Roman" w:hAnsi="Times New Roman" w:cs="Times New Roman"/>
      <w:lang w:val="it-IT"/>
    </w:rPr>
  </w:style>
  <w:style w:type="paragraph" w:styleId="Heading1">
    <w:name w:val="heading 1"/>
    <w:basedOn w:val="Normal"/>
    <w:uiPriority w:val="9"/>
    <w:qFormat/>
    <w:rsid w:val="00C26245"/>
    <w:pPr>
      <w:numPr>
        <w:numId w:val="1"/>
      </w:numPr>
      <w:spacing w:before="22"/>
      <w:outlineLvl w:val="0"/>
    </w:pPr>
    <w:rPr>
      <w:rFonts w:eastAsia="Calibri" w:cs="Calibri"/>
      <w:b/>
      <w:bCs/>
      <w:sz w:val="28"/>
      <w:szCs w:val="28"/>
    </w:rPr>
  </w:style>
  <w:style w:type="paragraph" w:styleId="Heading2">
    <w:name w:val="heading 2"/>
    <w:basedOn w:val="Normal"/>
    <w:uiPriority w:val="9"/>
    <w:unhideWhenUsed/>
    <w:qFormat/>
    <w:rsid w:val="00C26245"/>
    <w:pPr>
      <w:numPr>
        <w:ilvl w:val="1"/>
        <w:numId w:val="1"/>
      </w:numPr>
      <w:ind w:left="862" w:hanging="578"/>
      <w:outlineLvl w:val="1"/>
    </w:pPr>
    <w:rPr>
      <w:b/>
      <w:bCs/>
      <w:sz w:val="24"/>
      <w:szCs w:val="24"/>
    </w:rPr>
  </w:style>
  <w:style w:type="paragraph" w:styleId="Heading3">
    <w:name w:val="heading 3"/>
    <w:basedOn w:val="Normal"/>
    <w:next w:val="Normal"/>
    <w:link w:val="Heading3Char"/>
    <w:uiPriority w:val="9"/>
    <w:unhideWhenUsed/>
    <w:qFormat/>
    <w:rsid w:val="00994ABE"/>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994ABE"/>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994ABE"/>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994ABE"/>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994ABE"/>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994AB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94AB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67886"/>
    <w:rPr>
      <w:sz w:val="24"/>
      <w:szCs w:val="24"/>
    </w:rPr>
  </w:style>
  <w:style w:type="paragraph" w:styleId="ListParagraph">
    <w:name w:val="List Paragraph"/>
    <w:basedOn w:val="Normal"/>
    <w:uiPriority w:val="34"/>
    <w:qFormat/>
    <w:pPr>
      <w:ind w:left="1297" w:hanging="349"/>
    </w:pPr>
  </w:style>
  <w:style w:type="paragraph" w:customStyle="1" w:styleId="TableParagraph">
    <w:name w:val="Table Paragraph"/>
    <w:basedOn w:val="Normal"/>
    <w:uiPriority w:val="1"/>
    <w:qFormat/>
  </w:style>
  <w:style w:type="paragraph" w:styleId="Header">
    <w:name w:val="header"/>
    <w:basedOn w:val="Normal"/>
    <w:link w:val="HeaderChar"/>
    <w:rsid w:val="00454C0E"/>
    <w:pPr>
      <w:widowControl/>
      <w:tabs>
        <w:tab w:val="center" w:pos="4819"/>
        <w:tab w:val="right" w:pos="9638"/>
      </w:tabs>
      <w:autoSpaceDE/>
      <w:autoSpaceDN/>
    </w:pPr>
    <w:rPr>
      <w:sz w:val="20"/>
      <w:szCs w:val="20"/>
      <w:lang w:eastAsia="it-IT"/>
    </w:rPr>
  </w:style>
  <w:style w:type="character" w:customStyle="1" w:styleId="HeaderChar">
    <w:name w:val="Header Char"/>
    <w:basedOn w:val="DefaultParagraphFont"/>
    <w:link w:val="Header"/>
    <w:rsid w:val="00454C0E"/>
    <w:rPr>
      <w:rFonts w:ascii="Times New Roman" w:eastAsia="Times New Roman" w:hAnsi="Times New Roman" w:cs="Times New Roman"/>
      <w:sz w:val="20"/>
      <w:szCs w:val="20"/>
      <w:lang w:val="it-IT" w:eastAsia="it-IT"/>
    </w:rPr>
  </w:style>
  <w:style w:type="character" w:customStyle="1" w:styleId="Heading3Char">
    <w:name w:val="Heading 3 Char"/>
    <w:basedOn w:val="DefaultParagraphFont"/>
    <w:link w:val="Heading3"/>
    <w:uiPriority w:val="9"/>
    <w:rsid w:val="00994ABE"/>
    <w:rPr>
      <w:rFonts w:asciiTheme="majorHAnsi" w:eastAsiaTheme="majorEastAsia" w:hAnsiTheme="majorHAnsi" w:cstheme="majorBidi"/>
      <w:color w:val="243F60" w:themeColor="accent1" w:themeShade="7F"/>
      <w:sz w:val="24"/>
      <w:szCs w:val="24"/>
      <w:lang w:val="it-IT"/>
    </w:rPr>
  </w:style>
  <w:style w:type="character" w:customStyle="1" w:styleId="Heading4Char">
    <w:name w:val="Heading 4 Char"/>
    <w:basedOn w:val="DefaultParagraphFont"/>
    <w:link w:val="Heading4"/>
    <w:uiPriority w:val="9"/>
    <w:semiHidden/>
    <w:rsid w:val="00994ABE"/>
    <w:rPr>
      <w:rFonts w:asciiTheme="majorHAnsi" w:eastAsiaTheme="majorEastAsia" w:hAnsiTheme="majorHAnsi" w:cstheme="majorBidi"/>
      <w:i/>
      <w:iCs/>
      <w:color w:val="365F91" w:themeColor="accent1" w:themeShade="BF"/>
      <w:lang w:val="it-IT"/>
    </w:rPr>
  </w:style>
  <w:style w:type="character" w:customStyle="1" w:styleId="Heading5Char">
    <w:name w:val="Heading 5 Char"/>
    <w:basedOn w:val="DefaultParagraphFont"/>
    <w:link w:val="Heading5"/>
    <w:uiPriority w:val="9"/>
    <w:semiHidden/>
    <w:rsid w:val="00994ABE"/>
    <w:rPr>
      <w:rFonts w:asciiTheme="majorHAnsi" w:eastAsiaTheme="majorEastAsia" w:hAnsiTheme="majorHAnsi" w:cstheme="majorBidi"/>
      <w:color w:val="365F91" w:themeColor="accent1" w:themeShade="BF"/>
      <w:lang w:val="it-IT"/>
    </w:rPr>
  </w:style>
  <w:style w:type="character" w:customStyle="1" w:styleId="Heading6Char">
    <w:name w:val="Heading 6 Char"/>
    <w:basedOn w:val="DefaultParagraphFont"/>
    <w:link w:val="Heading6"/>
    <w:uiPriority w:val="9"/>
    <w:semiHidden/>
    <w:rsid w:val="00994ABE"/>
    <w:rPr>
      <w:rFonts w:asciiTheme="majorHAnsi" w:eastAsiaTheme="majorEastAsia" w:hAnsiTheme="majorHAnsi" w:cstheme="majorBidi"/>
      <w:color w:val="243F60" w:themeColor="accent1" w:themeShade="7F"/>
      <w:lang w:val="it-IT"/>
    </w:rPr>
  </w:style>
  <w:style w:type="character" w:customStyle="1" w:styleId="Heading7Char">
    <w:name w:val="Heading 7 Char"/>
    <w:basedOn w:val="DefaultParagraphFont"/>
    <w:link w:val="Heading7"/>
    <w:uiPriority w:val="9"/>
    <w:semiHidden/>
    <w:rsid w:val="00994ABE"/>
    <w:rPr>
      <w:rFonts w:asciiTheme="majorHAnsi" w:eastAsiaTheme="majorEastAsia" w:hAnsiTheme="majorHAnsi" w:cstheme="majorBidi"/>
      <w:i/>
      <w:iCs/>
      <w:color w:val="243F60" w:themeColor="accent1" w:themeShade="7F"/>
      <w:lang w:val="it-IT"/>
    </w:rPr>
  </w:style>
  <w:style w:type="character" w:customStyle="1" w:styleId="Heading8Char">
    <w:name w:val="Heading 8 Char"/>
    <w:basedOn w:val="DefaultParagraphFont"/>
    <w:link w:val="Heading8"/>
    <w:uiPriority w:val="9"/>
    <w:semiHidden/>
    <w:rsid w:val="00994ABE"/>
    <w:rPr>
      <w:rFonts w:asciiTheme="majorHAnsi" w:eastAsiaTheme="majorEastAsia" w:hAnsiTheme="majorHAnsi" w:cstheme="majorBidi"/>
      <w:color w:val="272727" w:themeColor="text1" w:themeTint="D8"/>
      <w:sz w:val="21"/>
      <w:szCs w:val="21"/>
      <w:lang w:val="it-IT"/>
    </w:rPr>
  </w:style>
  <w:style w:type="character" w:customStyle="1" w:styleId="Heading9Char">
    <w:name w:val="Heading 9 Char"/>
    <w:basedOn w:val="DefaultParagraphFont"/>
    <w:link w:val="Heading9"/>
    <w:uiPriority w:val="9"/>
    <w:semiHidden/>
    <w:rsid w:val="00994ABE"/>
    <w:rPr>
      <w:rFonts w:asciiTheme="majorHAnsi" w:eastAsiaTheme="majorEastAsia" w:hAnsiTheme="majorHAnsi" w:cstheme="majorBidi"/>
      <w:i/>
      <w:iCs/>
      <w:color w:val="272727" w:themeColor="text1" w:themeTint="D8"/>
      <w:sz w:val="21"/>
      <w:szCs w:val="21"/>
      <w:lang w:val="it-IT"/>
    </w:rPr>
  </w:style>
  <w:style w:type="paragraph" w:styleId="TOCHeading">
    <w:name w:val="TOC Heading"/>
    <w:basedOn w:val="Heading1"/>
    <w:next w:val="Normal"/>
    <w:uiPriority w:val="39"/>
    <w:unhideWhenUsed/>
    <w:qFormat/>
    <w:rsid w:val="002938AA"/>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1">
    <w:name w:val="toc 1"/>
    <w:basedOn w:val="Normal"/>
    <w:next w:val="Normal"/>
    <w:autoRedefine/>
    <w:uiPriority w:val="39"/>
    <w:unhideWhenUsed/>
    <w:rsid w:val="002938AA"/>
    <w:pPr>
      <w:spacing w:after="100"/>
    </w:pPr>
  </w:style>
  <w:style w:type="paragraph" w:styleId="TOC2">
    <w:name w:val="toc 2"/>
    <w:basedOn w:val="Normal"/>
    <w:next w:val="Normal"/>
    <w:autoRedefine/>
    <w:uiPriority w:val="39"/>
    <w:unhideWhenUsed/>
    <w:rsid w:val="002938AA"/>
    <w:pPr>
      <w:spacing w:after="100"/>
      <w:ind w:left="220"/>
    </w:pPr>
  </w:style>
  <w:style w:type="character" w:styleId="Hyperlink">
    <w:name w:val="Hyperlink"/>
    <w:basedOn w:val="DefaultParagraphFont"/>
    <w:uiPriority w:val="99"/>
    <w:unhideWhenUsed/>
    <w:rsid w:val="002938AA"/>
    <w:rPr>
      <w:color w:val="0000FF" w:themeColor="hyperlink"/>
      <w:u w:val="single"/>
    </w:rPr>
  </w:style>
  <w:style w:type="character" w:styleId="CommentReference">
    <w:name w:val="annotation reference"/>
    <w:basedOn w:val="DefaultParagraphFont"/>
    <w:uiPriority w:val="99"/>
    <w:semiHidden/>
    <w:unhideWhenUsed/>
    <w:rsid w:val="00716938"/>
    <w:rPr>
      <w:sz w:val="16"/>
      <w:szCs w:val="16"/>
    </w:rPr>
  </w:style>
  <w:style w:type="paragraph" w:styleId="CommentText">
    <w:name w:val="annotation text"/>
    <w:basedOn w:val="Normal"/>
    <w:link w:val="CommentTextChar"/>
    <w:uiPriority w:val="99"/>
    <w:unhideWhenUsed/>
    <w:rsid w:val="00716938"/>
    <w:rPr>
      <w:sz w:val="20"/>
      <w:szCs w:val="20"/>
    </w:rPr>
  </w:style>
  <w:style w:type="character" w:customStyle="1" w:styleId="CommentTextChar">
    <w:name w:val="Comment Text Char"/>
    <w:basedOn w:val="DefaultParagraphFont"/>
    <w:link w:val="CommentText"/>
    <w:uiPriority w:val="99"/>
    <w:rsid w:val="00716938"/>
    <w:rPr>
      <w:rFonts w:ascii="Times New Roman" w:eastAsia="Times New Roman" w:hAnsi="Times New Roman" w:cs="Times New Roman"/>
      <w:sz w:val="20"/>
      <w:szCs w:val="20"/>
      <w:lang w:val="it-IT"/>
    </w:rPr>
  </w:style>
  <w:style w:type="paragraph" w:styleId="CommentSubject">
    <w:name w:val="annotation subject"/>
    <w:basedOn w:val="CommentText"/>
    <w:next w:val="CommentText"/>
    <w:link w:val="CommentSubjectChar"/>
    <w:uiPriority w:val="99"/>
    <w:semiHidden/>
    <w:unhideWhenUsed/>
    <w:rsid w:val="00716938"/>
    <w:rPr>
      <w:b/>
      <w:bCs/>
    </w:rPr>
  </w:style>
  <w:style w:type="character" w:customStyle="1" w:styleId="CommentSubjectChar">
    <w:name w:val="Comment Subject Char"/>
    <w:basedOn w:val="CommentTextChar"/>
    <w:link w:val="CommentSubject"/>
    <w:uiPriority w:val="99"/>
    <w:semiHidden/>
    <w:rsid w:val="00716938"/>
    <w:rPr>
      <w:rFonts w:ascii="Times New Roman" w:eastAsia="Times New Roman" w:hAnsi="Times New Roman" w:cs="Times New Roman"/>
      <w:b/>
      <w:bCs/>
      <w:sz w:val="20"/>
      <w:szCs w:val="20"/>
      <w:lang w:val="it-IT"/>
    </w:rPr>
  </w:style>
  <w:style w:type="character" w:customStyle="1" w:styleId="BodyTextChar">
    <w:name w:val="Body Text Char"/>
    <w:basedOn w:val="DefaultParagraphFont"/>
    <w:link w:val="BodyText"/>
    <w:uiPriority w:val="1"/>
    <w:rsid w:val="00840253"/>
    <w:rPr>
      <w:rFonts w:ascii="Times New Roman" w:eastAsia="Times New Roman" w:hAnsi="Times New Roman" w:cs="Times New Roman"/>
      <w:sz w:val="24"/>
      <w:szCs w:val="24"/>
      <w:lang w:val="it-IT"/>
    </w:rPr>
  </w:style>
  <w:style w:type="paragraph" w:styleId="Revision">
    <w:name w:val="Revision"/>
    <w:hidden/>
    <w:uiPriority w:val="99"/>
    <w:semiHidden/>
    <w:rsid w:val="00FA5B2C"/>
    <w:pPr>
      <w:widowControl/>
      <w:autoSpaceDE/>
      <w:autoSpaceDN/>
    </w:pPr>
    <w:rPr>
      <w:rFonts w:ascii="Times New Roman" w:eastAsia="Times New Roman" w:hAnsi="Times New Roman" w:cs="Times New Roman"/>
      <w:lang w:val="it-IT"/>
    </w:rPr>
  </w:style>
  <w:style w:type="character" w:customStyle="1" w:styleId="cf01">
    <w:name w:val="cf01"/>
    <w:basedOn w:val="DefaultParagraphFont"/>
    <w:rsid w:val="009F71F9"/>
    <w:rPr>
      <w:rFonts w:ascii="Segoe UI" w:hAnsi="Segoe UI" w:cs="Segoe UI" w:hint="default"/>
      <w:sz w:val="18"/>
      <w:szCs w:val="18"/>
    </w:rPr>
  </w:style>
  <w:style w:type="paragraph" w:customStyle="1" w:styleId="pf0">
    <w:name w:val="pf0"/>
    <w:basedOn w:val="Normal"/>
    <w:rsid w:val="005C3279"/>
    <w:pPr>
      <w:widowControl/>
      <w:autoSpaceDE/>
      <w:autoSpaceDN/>
      <w:spacing w:before="100" w:beforeAutospacing="1" w:after="100" w:afterAutospacing="1"/>
    </w:pPr>
    <w:rPr>
      <w:sz w:val="24"/>
      <w:szCs w:val="24"/>
      <w:lang w:val="en-US"/>
    </w:rPr>
  </w:style>
  <w:style w:type="character" w:customStyle="1" w:styleId="normaltextrun">
    <w:name w:val="normaltextrun"/>
    <w:basedOn w:val="DefaultParagraphFont"/>
    <w:rsid w:val="00F37C1F"/>
  </w:style>
  <w:style w:type="table" w:styleId="TableGrid">
    <w:name w:val="Table Grid"/>
    <w:basedOn w:val="TableNormal"/>
    <w:uiPriority w:val="39"/>
    <w:rsid w:val="00856D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1EF1"/>
    <w:pPr>
      <w:widowControl/>
      <w:adjustRightInd w:val="0"/>
    </w:pPr>
    <w:rPr>
      <w:rFonts w:ascii="Calibri" w:hAnsi="Calibri" w:cs="Calibri"/>
      <w:color w:val="000000"/>
      <w:sz w:val="24"/>
      <w:szCs w:val="24"/>
      <w:lang w:val="it-IT"/>
    </w:rPr>
  </w:style>
  <w:style w:type="paragraph" w:styleId="TOC3">
    <w:name w:val="toc 3"/>
    <w:basedOn w:val="Normal"/>
    <w:next w:val="Normal"/>
    <w:autoRedefine/>
    <w:uiPriority w:val="39"/>
    <w:unhideWhenUsed/>
    <w:rsid w:val="00A253E1"/>
    <w:pPr>
      <w:spacing w:after="100"/>
      <w:ind w:left="440"/>
    </w:pPr>
  </w:style>
  <w:style w:type="paragraph" w:customStyle="1" w:styleId="paragraph">
    <w:name w:val="paragraph"/>
    <w:basedOn w:val="Normal"/>
    <w:rsid w:val="00683D8E"/>
    <w:pPr>
      <w:widowControl/>
      <w:autoSpaceDE/>
      <w:autoSpaceDN/>
      <w:spacing w:before="100" w:beforeAutospacing="1" w:after="100" w:afterAutospacing="1"/>
    </w:pPr>
    <w:rPr>
      <w:sz w:val="24"/>
      <w:szCs w:val="24"/>
      <w:lang w:eastAsia="it-IT"/>
    </w:rPr>
  </w:style>
  <w:style w:type="character" w:customStyle="1" w:styleId="eop">
    <w:name w:val="eop"/>
    <w:basedOn w:val="DefaultParagraphFont"/>
    <w:rsid w:val="00683D8E"/>
  </w:style>
  <w:style w:type="paragraph" w:styleId="NormalWeb">
    <w:name w:val="Normal (Web)"/>
    <w:basedOn w:val="Normal"/>
    <w:uiPriority w:val="99"/>
    <w:semiHidden/>
    <w:unhideWhenUsed/>
    <w:rsid w:val="00F156F7"/>
    <w:pPr>
      <w:widowControl/>
      <w:autoSpaceDE/>
      <w:autoSpaceDN/>
      <w:spacing w:before="100" w:beforeAutospacing="1" w:after="100" w:afterAutospacing="1"/>
    </w:pPr>
    <w:rPr>
      <w:sz w:val="24"/>
      <w:szCs w:val="24"/>
      <w:lang w:eastAsia="it-IT"/>
    </w:rPr>
  </w:style>
  <w:style w:type="paragraph" w:styleId="Footer">
    <w:name w:val="footer"/>
    <w:basedOn w:val="Normal"/>
    <w:link w:val="FooterChar"/>
    <w:uiPriority w:val="99"/>
    <w:unhideWhenUsed/>
    <w:rsid w:val="00344555"/>
    <w:pPr>
      <w:tabs>
        <w:tab w:val="center" w:pos="4513"/>
        <w:tab w:val="right" w:pos="9026"/>
      </w:tabs>
    </w:pPr>
  </w:style>
  <w:style w:type="character" w:customStyle="1" w:styleId="FooterChar">
    <w:name w:val="Footer Char"/>
    <w:basedOn w:val="DefaultParagraphFont"/>
    <w:link w:val="Footer"/>
    <w:uiPriority w:val="99"/>
    <w:rsid w:val="00344555"/>
    <w:rPr>
      <w:rFonts w:ascii="Times New Roman" w:eastAsia="Times New Roman" w:hAnsi="Times New Roman"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690202">
      <w:bodyDiv w:val="1"/>
      <w:marLeft w:val="0"/>
      <w:marRight w:val="0"/>
      <w:marTop w:val="0"/>
      <w:marBottom w:val="0"/>
      <w:divBdr>
        <w:top w:val="none" w:sz="0" w:space="0" w:color="auto"/>
        <w:left w:val="none" w:sz="0" w:space="0" w:color="auto"/>
        <w:bottom w:val="none" w:sz="0" w:space="0" w:color="auto"/>
        <w:right w:val="none" w:sz="0" w:space="0" w:color="auto"/>
      </w:divBdr>
      <w:divsChild>
        <w:div w:id="65537078">
          <w:marLeft w:val="274"/>
          <w:marRight w:val="0"/>
          <w:marTop w:val="120"/>
          <w:marBottom w:val="0"/>
          <w:divBdr>
            <w:top w:val="none" w:sz="0" w:space="0" w:color="auto"/>
            <w:left w:val="none" w:sz="0" w:space="0" w:color="auto"/>
            <w:bottom w:val="none" w:sz="0" w:space="0" w:color="auto"/>
            <w:right w:val="none" w:sz="0" w:space="0" w:color="auto"/>
          </w:divBdr>
        </w:div>
        <w:div w:id="1786578671">
          <w:marLeft w:val="274"/>
          <w:marRight w:val="0"/>
          <w:marTop w:val="120"/>
          <w:marBottom w:val="0"/>
          <w:divBdr>
            <w:top w:val="none" w:sz="0" w:space="0" w:color="auto"/>
            <w:left w:val="none" w:sz="0" w:space="0" w:color="auto"/>
            <w:bottom w:val="none" w:sz="0" w:space="0" w:color="auto"/>
            <w:right w:val="none" w:sz="0" w:space="0" w:color="auto"/>
          </w:divBdr>
        </w:div>
      </w:divsChild>
    </w:div>
    <w:div w:id="242448357">
      <w:bodyDiv w:val="1"/>
      <w:marLeft w:val="0"/>
      <w:marRight w:val="0"/>
      <w:marTop w:val="0"/>
      <w:marBottom w:val="0"/>
      <w:divBdr>
        <w:top w:val="none" w:sz="0" w:space="0" w:color="auto"/>
        <w:left w:val="none" w:sz="0" w:space="0" w:color="auto"/>
        <w:bottom w:val="none" w:sz="0" w:space="0" w:color="auto"/>
        <w:right w:val="none" w:sz="0" w:space="0" w:color="auto"/>
      </w:divBdr>
    </w:div>
    <w:div w:id="294414311">
      <w:bodyDiv w:val="1"/>
      <w:marLeft w:val="0"/>
      <w:marRight w:val="0"/>
      <w:marTop w:val="0"/>
      <w:marBottom w:val="0"/>
      <w:divBdr>
        <w:top w:val="none" w:sz="0" w:space="0" w:color="auto"/>
        <w:left w:val="none" w:sz="0" w:space="0" w:color="auto"/>
        <w:bottom w:val="none" w:sz="0" w:space="0" w:color="auto"/>
        <w:right w:val="none" w:sz="0" w:space="0" w:color="auto"/>
      </w:divBdr>
    </w:div>
    <w:div w:id="427121168">
      <w:bodyDiv w:val="1"/>
      <w:marLeft w:val="0"/>
      <w:marRight w:val="0"/>
      <w:marTop w:val="0"/>
      <w:marBottom w:val="0"/>
      <w:divBdr>
        <w:top w:val="none" w:sz="0" w:space="0" w:color="auto"/>
        <w:left w:val="none" w:sz="0" w:space="0" w:color="auto"/>
        <w:bottom w:val="none" w:sz="0" w:space="0" w:color="auto"/>
        <w:right w:val="none" w:sz="0" w:space="0" w:color="auto"/>
      </w:divBdr>
    </w:div>
    <w:div w:id="429736820">
      <w:bodyDiv w:val="1"/>
      <w:marLeft w:val="0"/>
      <w:marRight w:val="0"/>
      <w:marTop w:val="0"/>
      <w:marBottom w:val="0"/>
      <w:divBdr>
        <w:top w:val="none" w:sz="0" w:space="0" w:color="auto"/>
        <w:left w:val="none" w:sz="0" w:space="0" w:color="auto"/>
        <w:bottom w:val="none" w:sz="0" w:space="0" w:color="auto"/>
        <w:right w:val="none" w:sz="0" w:space="0" w:color="auto"/>
      </w:divBdr>
    </w:div>
    <w:div w:id="489911778">
      <w:bodyDiv w:val="1"/>
      <w:marLeft w:val="0"/>
      <w:marRight w:val="0"/>
      <w:marTop w:val="0"/>
      <w:marBottom w:val="0"/>
      <w:divBdr>
        <w:top w:val="none" w:sz="0" w:space="0" w:color="auto"/>
        <w:left w:val="none" w:sz="0" w:space="0" w:color="auto"/>
        <w:bottom w:val="none" w:sz="0" w:space="0" w:color="auto"/>
        <w:right w:val="none" w:sz="0" w:space="0" w:color="auto"/>
      </w:divBdr>
    </w:div>
    <w:div w:id="493303638">
      <w:bodyDiv w:val="1"/>
      <w:marLeft w:val="0"/>
      <w:marRight w:val="0"/>
      <w:marTop w:val="0"/>
      <w:marBottom w:val="0"/>
      <w:divBdr>
        <w:top w:val="none" w:sz="0" w:space="0" w:color="auto"/>
        <w:left w:val="none" w:sz="0" w:space="0" w:color="auto"/>
        <w:bottom w:val="none" w:sz="0" w:space="0" w:color="auto"/>
        <w:right w:val="none" w:sz="0" w:space="0" w:color="auto"/>
      </w:divBdr>
    </w:div>
    <w:div w:id="499273455">
      <w:bodyDiv w:val="1"/>
      <w:marLeft w:val="0"/>
      <w:marRight w:val="0"/>
      <w:marTop w:val="0"/>
      <w:marBottom w:val="0"/>
      <w:divBdr>
        <w:top w:val="none" w:sz="0" w:space="0" w:color="auto"/>
        <w:left w:val="none" w:sz="0" w:space="0" w:color="auto"/>
        <w:bottom w:val="none" w:sz="0" w:space="0" w:color="auto"/>
        <w:right w:val="none" w:sz="0" w:space="0" w:color="auto"/>
      </w:divBdr>
    </w:div>
    <w:div w:id="608783371">
      <w:bodyDiv w:val="1"/>
      <w:marLeft w:val="0"/>
      <w:marRight w:val="0"/>
      <w:marTop w:val="0"/>
      <w:marBottom w:val="0"/>
      <w:divBdr>
        <w:top w:val="none" w:sz="0" w:space="0" w:color="auto"/>
        <w:left w:val="none" w:sz="0" w:space="0" w:color="auto"/>
        <w:bottom w:val="none" w:sz="0" w:space="0" w:color="auto"/>
        <w:right w:val="none" w:sz="0" w:space="0" w:color="auto"/>
      </w:divBdr>
    </w:div>
    <w:div w:id="760446367">
      <w:bodyDiv w:val="1"/>
      <w:marLeft w:val="0"/>
      <w:marRight w:val="0"/>
      <w:marTop w:val="0"/>
      <w:marBottom w:val="0"/>
      <w:divBdr>
        <w:top w:val="none" w:sz="0" w:space="0" w:color="auto"/>
        <w:left w:val="none" w:sz="0" w:space="0" w:color="auto"/>
        <w:bottom w:val="none" w:sz="0" w:space="0" w:color="auto"/>
        <w:right w:val="none" w:sz="0" w:space="0" w:color="auto"/>
      </w:divBdr>
      <w:divsChild>
        <w:div w:id="1235817635">
          <w:marLeft w:val="0"/>
          <w:marRight w:val="0"/>
          <w:marTop w:val="0"/>
          <w:marBottom w:val="0"/>
          <w:divBdr>
            <w:top w:val="none" w:sz="0" w:space="0" w:color="auto"/>
            <w:left w:val="none" w:sz="0" w:space="0" w:color="auto"/>
            <w:bottom w:val="none" w:sz="0" w:space="0" w:color="auto"/>
            <w:right w:val="none" w:sz="0" w:space="0" w:color="auto"/>
          </w:divBdr>
        </w:div>
        <w:div w:id="1275213635">
          <w:marLeft w:val="0"/>
          <w:marRight w:val="0"/>
          <w:marTop w:val="0"/>
          <w:marBottom w:val="0"/>
          <w:divBdr>
            <w:top w:val="none" w:sz="0" w:space="0" w:color="auto"/>
            <w:left w:val="none" w:sz="0" w:space="0" w:color="auto"/>
            <w:bottom w:val="none" w:sz="0" w:space="0" w:color="auto"/>
            <w:right w:val="none" w:sz="0" w:space="0" w:color="auto"/>
          </w:divBdr>
        </w:div>
      </w:divsChild>
    </w:div>
    <w:div w:id="846555978">
      <w:bodyDiv w:val="1"/>
      <w:marLeft w:val="0"/>
      <w:marRight w:val="0"/>
      <w:marTop w:val="0"/>
      <w:marBottom w:val="0"/>
      <w:divBdr>
        <w:top w:val="none" w:sz="0" w:space="0" w:color="auto"/>
        <w:left w:val="none" w:sz="0" w:space="0" w:color="auto"/>
        <w:bottom w:val="none" w:sz="0" w:space="0" w:color="auto"/>
        <w:right w:val="none" w:sz="0" w:space="0" w:color="auto"/>
      </w:divBdr>
    </w:div>
    <w:div w:id="941491145">
      <w:bodyDiv w:val="1"/>
      <w:marLeft w:val="0"/>
      <w:marRight w:val="0"/>
      <w:marTop w:val="0"/>
      <w:marBottom w:val="0"/>
      <w:divBdr>
        <w:top w:val="none" w:sz="0" w:space="0" w:color="auto"/>
        <w:left w:val="none" w:sz="0" w:space="0" w:color="auto"/>
        <w:bottom w:val="none" w:sz="0" w:space="0" w:color="auto"/>
        <w:right w:val="none" w:sz="0" w:space="0" w:color="auto"/>
      </w:divBdr>
    </w:div>
    <w:div w:id="942692503">
      <w:bodyDiv w:val="1"/>
      <w:marLeft w:val="0"/>
      <w:marRight w:val="0"/>
      <w:marTop w:val="0"/>
      <w:marBottom w:val="0"/>
      <w:divBdr>
        <w:top w:val="none" w:sz="0" w:space="0" w:color="auto"/>
        <w:left w:val="none" w:sz="0" w:space="0" w:color="auto"/>
        <w:bottom w:val="none" w:sz="0" w:space="0" w:color="auto"/>
        <w:right w:val="none" w:sz="0" w:space="0" w:color="auto"/>
      </w:divBdr>
      <w:divsChild>
        <w:div w:id="417672299">
          <w:marLeft w:val="0"/>
          <w:marRight w:val="0"/>
          <w:marTop w:val="0"/>
          <w:marBottom w:val="0"/>
          <w:divBdr>
            <w:top w:val="none" w:sz="0" w:space="0" w:color="auto"/>
            <w:left w:val="none" w:sz="0" w:space="0" w:color="auto"/>
            <w:bottom w:val="none" w:sz="0" w:space="0" w:color="auto"/>
            <w:right w:val="none" w:sz="0" w:space="0" w:color="auto"/>
          </w:divBdr>
        </w:div>
        <w:div w:id="199127589">
          <w:marLeft w:val="0"/>
          <w:marRight w:val="0"/>
          <w:marTop w:val="0"/>
          <w:marBottom w:val="0"/>
          <w:divBdr>
            <w:top w:val="none" w:sz="0" w:space="0" w:color="auto"/>
            <w:left w:val="none" w:sz="0" w:space="0" w:color="auto"/>
            <w:bottom w:val="none" w:sz="0" w:space="0" w:color="auto"/>
            <w:right w:val="none" w:sz="0" w:space="0" w:color="auto"/>
          </w:divBdr>
        </w:div>
        <w:div w:id="355812886">
          <w:marLeft w:val="0"/>
          <w:marRight w:val="0"/>
          <w:marTop w:val="0"/>
          <w:marBottom w:val="0"/>
          <w:divBdr>
            <w:top w:val="none" w:sz="0" w:space="0" w:color="auto"/>
            <w:left w:val="none" w:sz="0" w:space="0" w:color="auto"/>
            <w:bottom w:val="none" w:sz="0" w:space="0" w:color="auto"/>
            <w:right w:val="none" w:sz="0" w:space="0" w:color="auto"/>
          </w:divBdr>
        </w:div>
        <w:div w:id="1488932484">
          <w:marLeft w:val="0"/>
          <w:marRight w:val="0"/>
          <w:marTop w:val="0"/>
          <w:marBottom w:val="0"/>
          <w:divBdr>
            <w:top w:val="none" w:sz="0" w:space="0" w:color="auto"/>
            <w:left w:val="none" w:sz="0" w:space="0" w:color="auto"/>
            <w:bottom w:val="none" w:sz="0" w:space="0" w:color="auto"/>
            <w:right w:val="none" w:sz="0" w:space="0" w:color="auto"/>
          </w:divBdr>
        </w:div>
        <w:div w:id="783302473">
          <w:marLeft w:val="0"/>
          <w:marRight w:val="0"/>
          <w:marTop w:val="0"/>
          <w:marBottom w:val="0"/>
          <w:divBdr>
            <w:top w:val="none" w:sz="0" w:space="0" w:color="auto"/>
            <w:left w:val="none" w:sz="0" w:space="0" w:color="auto"/>
            <w:bottom w:val="none" w:sz="0" w:space="0" w:color="auto"/>
            <w:right w:val="none" w:sz="0" w:space="0" w:color="auto"/>
          </w:divBdr>
        </w:div>
        <w:div w:id="1660845699">
          <w:marLeft w:val="0"/>
          <w:marRight w:val="0"/>
          <w:marTop w:val="0"/>
          <w:marBottom w:val="0"/>
          <w:divBdr>
            <w:top w:val="none" w:sz="0" w:space="0" w:color="auto"/>
            <w:left w:val="none" w:sz="0" w:space="0" w:color="auto"/>
            <w:bottom w:val="none" w:sz="0" w:space="0" w:color="auto"/>
            <w:right w:val="none" w:sz="0" w:space="0" w:color="auto"/>
          </w:divBdr>
        </w:div>
        <w:div w:id="54010004">
          <w:marLeft w:val="0"/>
          <w:marRight w:val="0"/>
          <w:marTop w:val="0"/>
          <w:marBottom w:val="0"/>
          <w:divBdr>
            <w:top w:val="none" w:sz="0" w:space="0" w:color="auto"/>
            <w:left w:val="none" w:sz="0" w:space="0" w:color="auto"/>
            <w:bottom w:val="none" w:sz="0" w:space="0" w:color="auto"/>
            <w:right w:val="none" w:sz="0" w:space="0" w:color="auto"/>
          </w:divBdr>
        </w:div>
        <w:div w:id="1489714847">
          <w:marLeft w:val="0"/>
          <w:marRight w:val="0"/>
          <w:marTop w:val="0"/>
          <w:marBottom w:val="0"/>
          <w:divBdr>
            <w:top w:val="none" w:sz="0" w:space="0" w:color="auto"/>
            <w:left w:val="none" w:sz="0" w:space="0" w:color="auto"/>
            <w:bottom w:val="none" w:sz="0" w:space="0" w:color="auto"/>
            <w:right w:val="none" w:sz="0" w:space="0" w:color="auto"/>
          </w:divBdr>
        </w:div>
        <w:div w:id="127011629">
          <w:marLeft w:val="0"/>
          <w:marRight w:val="0"/>
          <w:marTop w:val="0"/>
          <w:marBottom w:val="0"/>
          <w:divBdr>
            <w:top w:val="none" w:sz="0" w:space="0" w:color="auto"/>
            <w:left w:val="none" w:sz="0" w:space="0" w:color="auto"/>
            <w:bottom w:val="none" w:sz="0" w:space="0" w:color="auto"/>
            <w:right w:val="none" w:sz="0" w:space="0" w:color="auto"/>
          </w:divBdr>
        </w:div>
        <w:div w:id="1289700162">
          <w:marLeft w:val="0"/>
          <w:marRight w:val="0"/>
          <w:marTop w:val="0"/>
          <w:marBottom w:val="0"/>
          <w:divBdr>
            <w:top w:val="none" w:sz="0" w:space="0" w:color="auto"/>
            <w:left w:val="none" w:sz="0" w:space="0" w:color="auto"/>
            <w:bottom w:val="none" w:sz="0" w:space="0" w:color="auto"/>
            <w:right w:val="none" w:sz="0" w:space="0" w:color="auto"/>
          </w:divBdr>
        </w:div>
        <w:div w:id="1302659594">
          <w:marLeft w:val="0"/>
          <w:marRight w:val="0"/>
          <w:marTop w:val="0"/>
          <w:marBottom w:val="0"/>
          <w:divBdr>
            <w:top w:val="none" w:sz="0" w:space="0" w:color="auto"/>
            <w:left w:val="none" w:sz="0" w:space="0" w:color="auto"/>
            <w:bottom w:val="none" w:sz="0" w:space="0" w:color="auto"/>
            <w:right w:val="none" w:sz="0" w:space="0" w:color="auto"/>
          </w:divBdr>
        </w:div>
      </w:divsChild>
    </w:div>
    <w:div w:id="1230847724">
      <w:bodyDiv w:val="1"/>
      <w:marLeft w:val="0"/>
      <w:marRight w:val="0"/>
      <w:marTop w:val="0"/>
      <w:marBottom w:val="0"/>
      <w:divBdr>
        <w:top w:val="none" w:sz="0" w:space="0" w:color="auto"/>
        <w:left w:val="none" w:sz="0" w:space="0" w:color="auto"/>
        <w:bottom w:val="none" w:sz="0" w:space="0" w:color="auto"/>
        <w:right w:val="none" w:sz="0" w:space="0" w:color="auto"/>
      </w:divBdr>
    </w:div>
    <w:div w:id="1586306909">
      <w:bodyDiv w:val="1"/>
      <w:marLeft w:val="0"/>
      <w:marRight w:val="0"/>
      <w:marTop w:val="0"/>
      <w:marBottom w:val="0"/>
      <w:divBdr>
        <w:top w:val="none" w:sz="0" w:space="0" w:color="auto"/>
        <w:left w:val="none" w:sz="0" w:space="0" w:color="auto"/>
        <w:bottom w:val="none" w:sz="0" w:space="0" w:color="auto"/>
        <w:right w:val="none" w:sz="0" w:space="0" w:color="auto"/>
      </w:divBdr>
    </w:div>
    <w:div w:id="1662735360">
      <w:bodyDiv w:val="1"/>
      <w:marLeft w:val="0"/>
      <w:marRight w:val="0"/>
      <w:marTop w:val="0"/>
      <w:marBottom w:val="0"/>
      <w:divBdr>
        <w:top w:val="none" w:sz="0" w:space="0" w:color="auto"/>
        <w:left w:val="none" w:sz="0" w:space="0" w:color="auto"/>
        <w:bottom w:val="none" w:sz="0" w:space="0" w:color="auto"/>
        <w:right w:val="none" w:sz="0" w:space="0" w:color="auto"/>
      </w:divBdr>
      <w:divsChild>
        <w:div w:id="1655182667">
          <w:marLeft w:val="0"/>
          <w:marRight w:val="0"/>
          <w:marTop w:val="0"/>
          <w:marBottom w:val="0"/>
          <w:divBdr>
            <w:top w:val="none" w:sz="0" w:space="0" w:color="auto"/>
            <w:left w:val="none" w:sz="0" w:space="0" w:color="auto"/>
            <w:bottom w:val="none" w:sz="0" w:space="0" w:color="auto"/>
            <w:right w:val="none" w:sz="0" w:space="0" w:color="auto"/>
          </w:divBdr>
        </w:div>
        <w:div w:id="1905753863">
          <w:marLeft w:val="0"/>
          <w:marRight w:val="0"/>
          <w:marTop w:val="0"/>
          <w:marBottom w:val="0"/>
          <w:divBdr>
            <w:top w:val="none" w:sz="0" w:space="0" w:color="auto"/>
            <w:left w:val="none" w:sz="0" w:space="0" w:color="auto"/>
            <w:bottom w:val="none" w:sz="0" w:space="0" w:color="auto"/>
            <w:right w:val="none" w:sz="0" w:space="0" w:color="auto"/>
          </w:divBdr>
        </w:div>
        <w:div w:id="1535654131">
          <w:marLeft w:val="0"/>
          <w:marRight w:val="0"/>
          <w:marTop w:val="0"/>
          <w:marBottom w:val="0"/>
          <w:divBdr>
            <w:top w:val="none" w:sz="0" w:space="0" w:color="auto"/>
            <w:left w:val="none" w:sz="0" w:space="0" w:color="auto"/>
            <w:bottom w:val="none" w:sz="0" w:space="0" w:color="auto"/>
            <w:right w:val="none" w:sz="0" w:space="0" w:color="auto"/>
          </w:divBdr>
        </w:div>
      </w:divsChild>
    </w:div>
    <w:div w:id="1696614427">
      <w:bodyDiv w:val="1"/>
      <w:marLeft w:val="0"/>
      <w:marRight w:val="0"/>
      <w:marTop w:val="0"/>
      <w:marBottom w:val="0"/>
      <w:divBdr>
        <w:top w:val="none" w:sz="0" w:space="0" w:color="auto"/>
        <w:left w:val="none" w:sz="0" w:space="0" w:color="auto"/>
        <w:bottom w:val="none" w:sz="0" w:space="0" w:color="auto"/>
        <w:right w:val="none" w:sz="0" w:space="0" w:color="auto"/>
      </w:divBdr>
    </w:div>
    <w:div w:id="1765809272">
      <w:bodyDiv w:val="1"/>
      <w:marLeft w:val="0"/>
      <w:marRight w:val="0"/>
      <w:marTop w:val="0"/>
      <w:marBottom w:val="0"/>
      <w:divBdr>
        <w:top w:val="none" w:sz="0" w:space="0" w:color="auto"/>
        <w:left w:val="none" w:sz="0" w:space="0" w:color="auto"/>
        <w:bottom w:val="none" w:sz="0" w:space="0" w:color="auto"/>
        <w:right w:val="none" w:sz="0" w:space="0" w:color="auto"/>
      </w:divBdr>
      <w:divsChild>
        <w:div w:id="1198540040">
          <w:marLeft w:val="0"/>
          <w:marRight w:val="0"/>
          <w:marTop w:val="0"/>
          <w:marBottom w:val="0"/>
          <w:divBdr>
            <w:top w:val="none" w:sz="0" w:space="0" w:color="auto"/>
            <w:left w:val="none" w:sz="0" w:space="0" w:color="auto"/>
            <w:bottom w:val="none" w:sz="0" w:space="0" w:color="auto"/>
            <w:right w:val="none" w:sz="0" w:space="0" w:color="auto"/>
          </w:divBdr>
        </w:div>
        <w:div w:id="1459953579">
          <w:marLeft w:val="0"/>
          <w:marRight w:val="0"/>
          <w:marTop w:val="0"/>
          <w:marBottom w:val="0"/>
          <w:divBdr>
            <w:top w:val="none" w:sz="0" w:space="0" w:color="auto"/>
            <w:left w:val="none" w:sz="0" w:space="0" w:color="auto"/>
            <w:bottom w:val="none" w:sz="0" w:space="0" w:color="auto"/>
            <w:right w:val="none" w:sz="0" w:space="0" w:color="auto"/>
          </w:divBdr>
        </w:div>
      </w:divsChild>
    </w:div>
    <w:div w:id="1842239922">
      <w:bodyDiv w:val="1"/>
      <w:marLeft w:val="0"/>
      <w:marRight w:val="0"/>
      <w:marTop w:val="0"/>
      <w:marBottom w:val="0"/>
      <w:divBdr>
        <w:top w:val="none" w:sz="0" w:space="0" w:color="auto"/>
        <w:left w:val="none" w:sz="0" w:space="0" w:color="auto"/>
        <w:bottom w:val="none" w:sz="0" w:space="0" w:color="auto"/>
        <w:right w:val="none" w:sz="0" w:space="0" w:color="auto"/>
      </w:divBdr>
    </w:div>
    <w:div w:id="1901205033">
      <w:bodyDiv w:val="1"/>
      <w:marLeft w:val="0"/>
      <w:marRight w:val="0"/>
      <w:marTop w:val="0"/>
      <w:marBottom w:val="0"/>
      <w:divBdr>
        <w:top w:val="none" w:sz="0" w:space="0" w:color="auto"/>
        <w:left w:val="none" w:sz="0" w:space="0" w:color="auto"/>
        <w:bottom w:val="none" w:sz="0" w:space="0" w:color="auto"/>
        <w:right w:val="none" w:sz="0" w:space="0" w:color="auto"/>
      </w:divBdr>
    </w:div>
    <w:div w:id="1959027435">
      <w:bodyDiv w:val="1"/>
      <w:marLeft w:val="0"/>
      <w:marRight w:val="0"/>
      <w:marTop w:val="0"/>
      <w:marBottom w:val="0"/>
      <w:divBdr>
        <w:top w:val="none" w:sz="0" w:space="0" w:color="auto"/>
        <w:left w:val="none" w:sz="0" w:space="0" w:color="auto"/>
        <w:bottom w:val="none" w:sz="0" w:space="0" w:color="auto"/>
        <w:right w:val="none" w:sz="0" w:space="0" w:color="auto"/>
      </w:divBdr>
      <w:divsChild>
        <w:div w:id="1707218490">
          <w:marLeft w:val="0"/>
          <w:marRight w:val="0"/>
          <w:marTop w:val="0"/>
          <w:marBottom w:val="0"/>
          <w:divBdr>
            <w:top w:val="none" w:sz="0" w:space="0" w:color="auto"/>
            <w:left w:val="none" w:sz="0" w:space="0" w:color="auto"/>
            <w:bottom w:val="none" w:sz="0" w:space="0" w:color="auto"/>
            <w:right w:val="none" w:sz="0" w:space="0" w:color="auto"/>
          </w:divBdr>
        </w:div>
        <w:div w:id="1134100629">
          <w:marLeft w:val="0"/>
          <w:marRight w:val="0"/>
          <w:marTop w:val="0"/>
          <w:marBottom w:val="0"/>
          <w:divBdr>
            <w:top w:val="none" w:sz="0" w:space="0" w:color="auto"/>
            <w:left w:val="none" w:sz="0" w:space="0" w:color="auto"/>
            <w:bottom w:val="none" w:sz="0" w:space="0" w:color="auto"/>
            <w:right w:val="none" w:sz="0" w:space="0" w:color="auto"/>
          </w:divBdr>
        </w:div>
        <w:div w:id="1490512809">
          <w:marLeft w:val="0"/>
          <w:marRight w:val="0"/>
          <w:marTop w:val="0"/>
          <w:marBottom w:val="0"/>
          <w:divBdr>
            <w:top w:val="none" w:sz="0" w:space="0" w:color="auto"/>
            <w:left w:val="none" w:sz="0" w:space="0" w:color="auto"/>
            <w:bottom w:val="none" w:sz="0" w:space="0" w:color="auto"/>
            <w:right w:val="none" w:sz="0" w:space="0" w:color="auto"/>
          </w:divBdr>
        </w:div>
        <w:div w:id="1777210736">
          <w:marLeft w:val="0"/>
          <w:marRight w:val="0"/>
          <w:marTop w:val="0"/>
          <w:marBottom w:val="0"/>
          <w:divBdr>
            <w:top w:val="none" w:sz="0" w:space="0" w:color="auto"/>
            <w:left w:val="none" w:sz="0" w:space="0" w:color="auto"/>
            <w:bottom w:val="none" w:sz="0" w:space="0" w:color="auto"/>
            <w:right w:val="none" w:sz="0" w:space="0" w:color="auto"/>
          </w:divBdr>
        </w:div>
        <w:div w:id="62798886">
          <w:marLeft w:val="0"/>
          <w:marRight w:val="0"/>
          <w:marTop w:val="0"/>
          <w:marBottom w:val="0"/>
          <w:divBdr>
            <w:top w:val="none" w:sz="0" w:space="0" w:color="auto"/>
            <w:left w:val="none" w:sz="0" w:space="0" w:color="auto"/>
            <w:bottom w:val="none" w:sz="0" w:space="0" w:color="auto"/>
            <w:right w:val="none" w:sz="0" w:space="0" w:color="auto"/>
          </w:divBdr>
        </w:div>
        <w:div w:id="641235684">
          <w:marLeft w:val="0"/>
          <w:marRight w:val="0"/>
          <w:marTop w:val="0"/>
          <w:marBottom w:val="0"/>
          <w:divBdr>
            <w:top w:val="none" w:sz="0" w:space="0" w:color="auto"/>
            <w:left w:val="none" w:sz="0" w:space="0" w:color="auto"/>
            <w:bottom w:val="none" w:sz="0" w:space="0" w:color="auto"/>
            <w:right w:val="none" w:sz="0" w:space="0" w:color="auto"/>
          </w:divBdr>
        </w:div>
        <w:div w:id="439842010">
          <w:marLeft w:val="0"/>
          <w:marRight w:val="0"/>
          <w:marTop w:val="0"/>
          <w:marBottom w:val="0"/>
          <w:divBdr>
            <w:top w:val="none" w:sz="0" w:space="0" w:color="auto"/>
            <w:left w:val="none" w:sz="0" w:space="0" w:color="auto"/>
            <w:bottom w:val="none" w:sz="0" w:space="0" w:color="auto"/>
            <w:right w:val="none" w:sz="0" w:space="0" w:color="auto"/>
          </w:divBdr>
        </w:div>
        <w:div w:id="2079205073">
          <w:marLeft w:val="0"/>
          <w:marRight w:val="0"/>
          <w:marTop w:val="0"/>
          <w:marBottom w:val="0"/>
          <w:divBdr>
            <w:top w:val="none" w:sz="0" w:space="0" w:color="auto"/>
            <w:left w:val="none" w:sz="0" w:space="0" w:color="auto"/>
            <w:bottom w:val="none" w:sz="0" w:space="0" w:color="auto"/>
            <w:right w:val="none" w:sz="0" w:space="0" w:color="auto"/>
          </w:divBdr>
        </w:div>
        <w:div w:id="599723972">
          <w:marLeft w:val="0"/>
          <w:marRight w:val="0"/>
          <w:marTop w:val="0"/>
          <w:marBottom w:val="0"/>
          <w:divBdr>
            <w:top w:val="none" w:sz="0" w:space="0" w:color="auto"/>
            <w:left w:val="none" w:sz="0" w:space="0" w:color="auto"/>
            <w:bottom w:val="none" w:sz="0" w:space="0" w:color="auto"/>
            <w:right w:val="none" w:sz="0" w:space="0" w:color="auto"/>
          </w:divBdr>
        </w:div>
        <w:div w:id="1667243362">
          <w:marLeft w:val="0"/>
          <w:marRight w:val="0"/>
          <w:marTop w:val="0"/>
          <w:marBottom w:val="0"/>
          <w:divBdr>
            <w:top w:val="none" w:sz="0" w:space="0" w:color="auto"/>
            <w:left w:val="none" w:sz="0" w:space="0" w:color="auto"/>
            <w:bottom w:val="none" w:sz="0" w:space="0" w:color="auto"/>
            <w:right w:val="none" w:sz="0" w:space="0" w:color="auto"/>
          </w:divBdr>
        </w:div>
        <w:div w:id="113628966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99B1A8EC9097E142ABBECAE8D2C961F1" ma:contentTypeVersion="6" ma:contentTypeDescription="Creare un nuovo documento." ma:contentTypeScope="" ma:versionID="5f47c360df431f6e36a0bee8ffa75ad5">
  <xsd:schema xmlns:xsd="http://www.w3.org/2001/XMLSchema" xmlns:xs="http://www.w3.org/2001/XMLSchema" xmlns:p="http://schemas.microsoft.com/office/2006/metadata/properties" xmlns:ns2="9c7fe4a4-3acc-4647-9186-51d9a22ec576" xmlns:ns3="c9d1aa21-fbc5-4f22-b0ed-bafbb80072fa" targetNamespace="http://schemas.microsoft.com/office/2006/metadata/properties" ma:root="true" ma:fieldsID="21345e8928ee19d5d45a68d03449c68e" ns2:_="" ns3:_="">
    <xsd:import namespace="9c7fe4a4-3acc-4647-9186-51d9a22ec576"/>
    <xsd:import namespace="c9d1aa21-fbc5-4f22-b0ed-bafbb80072f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7fe4a4-3acc-4647-9186-51d9a22ec5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d1aa21-fbc5-4f22-b0ed-bafbb80072f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865FD7-FEA3-4A27-93D5-6ABBCCCFC4F1}">
  <ds:schemaRefs>
    <ds:schemaRef ds:uri="http://purl.org/dc/terms/"/>
    <ds:schemaRef ds:uri="http://purl.org/dc/dcmitype/"/>
    <ds:schemaRef ds:uri="http://schemas.microsoft.com/office/infopath/2007/PartnerControls"/>
    <ds:schemaRef ds:uri="http://schemas.microsoft.com/office/2006/documentManagement/types"/>
    <ds:schemaRef ds:uri="9c7fe4a4-3acc-4647-9186-51d9a22ec576"/>
    <ds:schemaRef ds:uri="http://schemas.openxmlformats.org/package/2006/metadata/core-properties"/>
    <ds:schemaRef ds:uri="http://www.w3.org/XML/1998/namespace"/>
    <ds:schemaRef ds:uri="c9d1aa21-fbc5-4f22-b0ed-bafbb80072fa"/>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10E0B19C-1FF2-4D01-8A73-05E2455BF45A}">
  <ds:schemaRefs>
    <ds:schemaRef ds:uri="http://schemas.microsoft.com/sharepoint/v3/contenttype/forms"/>
  </ds:schemaRefs>
</ds:datastoreItem>
</file>

<file path=customXml/itemProps3.xml><?xml version="1.0" encoding="utf-8"?>
<ds:datastoreItem xmlns:ds="http://schemas.openxmlformats.org/officeDocument/2006/customXml" ds:itemID="{D4CCB335-D676-46E0-B97A-BE8D1207B63A}">
  <ds:schemaRefs>
    <ds:schemaRef ds:uri="http://schemas.openxmlformats.org/officeDocument/2006/bibliography"/>
  </ds:schemaRefs>
</ds:datastoreItem>
</file>

<file path=customXml/itemProps4.xml><?xml version="1.0" encoding="utf-8"?>
<ds:datastoreItem xmlns:ds="http://schemas.openxmlformats.org/officeDocument/2006/customXml" ds:itemID="{859F34E9-79CE-448F-B317-1012341F84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7fe4a4-3acc-4647-9186-51d9a22ec576"/>
    <ds:schemaRef ds:uri="c9d1aa21-fbc5-4f22-b0ed-bafbb80072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2229</Words>
  <Characters>12707</Characters>
  <Application>Microsoft Office Word</Application>
  <DocSecurity>0</DocSecurity>
  <Lines>105</Lines>
  <Paragraphs>29</Paragraphs>
  <ScaleCrop>false</ScaleCrop>
  <Company/>
  <LinksUpToDate>false</LinksUpToDate>
  <CharactersWithSpaces>14907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Fabio Pigna</dc:creator>
  <cp:lastModifiedBy>Daniele Gattuso</cp:lastModifiedBy>
  <cp:revision>28</cp:revision>
  <dcterms:created xsi:type="dcterms:W3CDTF">2024-02-26T15:45:00Z</dcterms:created>
  <dcterms:modified xsi:type="dcterms:W3CDTF">2024-09-18T08:33:00Z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2021-01-20T00:00:00Z</vt:filetime>
  </property>
  <property fmtid="{D5CDD505-2E9C-101B-9397-08002B2CF9AE}" pid="3" name="Creator">
    <vt:lpwstr>Acrobat PDFMaker 20 per Word</vt:lpwstr>
  </property>
  <property fmtid="{D5CDD505-2E9C-101B-9397-08002B2CF9AE}" pid="4" name="LastSaved">
    <vt:filetime>2022-03-23T00:00:00Z</vt:filetime>
  </property>
  <property fmtid="{D5CDD505-2E9C-101B-9397-08002B2CF9AE}" pid="5" name="ContentTypeId">
    <vt:lpwstr>0x01010099B1A8EC9097E142ABBECAE8D2C961F1</vt:lpwstr>
  </property>
  <property fmtid="{D5CDD505-2E9C-101B-9397-08002B2CF9AE}" pid="6" name="MediaServiceImageTags">
    <vt:lpwstr/>
  </property>
</Properties>
</file>